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4A34" w14:textId="5E8302EE" w:rsidR="00DA4771" w:rsidRDefault="009C7780" w:rsidP="00DA4771">
      <w:r>
        <w:rPr>
          <w:noProof/>
        </w:rPr>
        <w:drawing>
          <wp:inline distT="0" distB="0" distL="0" distR="0" wp14:anchorId="63145B38" wp14:editId="21C1F4A2">
            <wp:extent cx="2838450" cy="1134419"/>
            <wp:effectExtent l="0" t="0" r="0" b="8890"/>
            <wp:docPr id="3" name="Picture 3" descr="This is the logo for the New Zealand Sign Language Board, also known as the NZSL Board. It depicts four colorful leaves, along with the Board's name in English and in Maao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the logo for the New Zealand Sign Language Board, also known as the NZSL Board. It depicts four colorful leaves, along with the Board's name in English and in Maaori.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6206" cy="1137519"/>
                    </a:xfrm>
                    <a:prstGeom prst="rect">
                      <a:avLst/>
                    </a:prstGeom>
                  </pic:spPr>
                </pic:pic>
              </a:graphicData>
            </a:graphic>
          </wp:inline>
        </w:drawing>
      </w:r>
    </w:p>
    <w:p w14:paraId="529F4574" w14:textId="77F31BEA" w:rsidR="00DA4771" w:rsidRPr="009C7780" w:rsidRDefault="00DA4771" w:rsidP="00DA4771">
      <w:pPr>
        <w:rPr>
          <w:lang w:eastAsia="uz-Cyrl-UZ" w:bidi="uz-Cyrl-UZ"/>
        </w:rPr>
      </w:pPr>
    </w:p>
    <w:p w14:paraId="433861BC" w14:textId="77777777" w:rsidR="00DA4771" w:rsidRPr="0097612E" w:rsidRDefault="00DA4771" w:rsidP="00DA4771">
      <w:pPr>
        <w:rPr>
          <w:lang w:val="uz-Cyrl-UZ" w:eastAsia="uz-Cyrl-UZ" w:bidi="uz-Cyrl-UZ"/>
        </w:rPr>
      </w:pPr>
    </w:p>
    <w:p w14:paraId="650A4708" w14:textId="77777777" w:rsidR="00DA4771" w:rsidRDefault="00DA4771" w:rsidP="00DA4771">
      <w:pPr>
        <w:jc w:val="center"/>
        <w:rPr>
          <w:sz w:val="32"/>
          <w:szCs w:val="32"/>
        </w:rPr>
      </w:pPr>
    </w:p>
    <w:p w14:paraId="5653E0A9" w14:textId="77777777" w:rsidR="00DA4771" w:rsidRPr="0025582C" w:rsidRDefault="00DA4771" w:rsidP="00DA4771">
      <w:pPr>
        <w:jc w:val="center"/>
        <w:rPr>
          <w:b/>
          <w:bCs/>
          <w:sz w:val="40"/>
          <w:szCs w:val="40"/>
        </w:rPr>
      </w:pPr>
    </w:p>
    <w:p w14:paraId="6ADE9CAB" w14:textId="77777777" w:rsidR="00DA4771" w:rsidRPr="0025582C" w:rsidRDefault="00DA4771" w:rsidP="00DA4771">
      <w:pPr>
        <w:jc w:val="center"/>
        <w:rPr>
          <w:b/>
          <w:bCs/>
          <w:sz w:val="32"/>
          <w:szCs w:val="32"/>
        </w:rPr>
      </w:pPr>
      <w:r w:rsidRPr="0025582C">
        <w:rPr>
          <w:b/>
          <w:bCs/>
          <w:sz w:val="40"/>
          <w:szCs w:val="40"/>
        </w:rPr>
        <w:t>Terms of Reference</w:t>
      </w:r>
    </w:p>
    <w:p w14:paraId="792D2DD3" w14:textId="77777777" w:rsidR="00DA4771" w:rsidRPr="0025582C" w:rsidRDefault="00DA4771" w:rsidP="00DA4771">
      <w:pPr>
        <w:jc w:val="center"/>
        <w:rPr>
          <w:b/>
          <w:bCs/>
          <w:sz w:val="32"/>
          <w:szCs w:val="32"/>
        </w:rPr>
      </w:pPr>
    </w:p>
    <w:p w14:paraId="5543F275" w14:textId="77777777" w:rsidR="00DA4771" w:rsidRPr="0025582C" w:rsidRDefault="00DA4771" w:rsidP="00DA4771">
      <w:pPr>
        <w:jc w:val="center"/>
        <w:rPr>
          <w:b/>
          <w:bCs/>
          <w:sz w:val="32"/>
          <w:szCs w:val="32"/>
        </w:rPr>
      </w:pPr>
      <w:r w:rsidRPr="0025582C">
        <w:rPr>
          <w:b/>
          <w:bCs/>
          <w:sz w:val="32"/>
          <w:szCs w:val="32"/>
        </w:rPr>
        <w:t>for the</w:t>
      </w:r>
    </w:p>
    <w:p w14:paraId="2AB9679E" w14:textId="77777777" w:rsidR="00DA4771" w:rsidRPr="0025582C" w:rsidRDefault="00DA4771" w:rsidP="00DA4771">
      <w:pPr>
        <w:jc w:val="center"/>
        <w:rPr>
          <w:b/>
          <w:bCs/>
          <w:sz w:val="32"/>
          <w:szCs w:val="32"/>
        </w:rPr>
      </w:pPr>
    </w:p>
    <w:p w14:paraId="25C8EE91" w14:textId="77777777" w:rsidR="00DA4771" w:rsidRDefault="00DA4771" w:rsidP="00DA4771">
      <w:pPr>
        <w:jc w:val="center"/>
        <w:rPr>
          <w:b/>
          <w:bCs/>
          <w:sz w:val="40"/>
          <w:szCs w:val="40"/>
        </w:rPr>
      </w:pPr>
      <w:r w:rsidRPr="0025582C">
        <w:rPr>
          <w:b/>
          <w:bCs/>
          <w:sz w:val="40"/>
          <w:szCs w:val="40"/>
        </w:rPr>
        <w:t>New Zealand Sign Language</w:t>
      </w:r>
    </w:p>
    <w:p w14:paraId="2875062C" w14:textId="77777777" w:rsidR="00DA4771" w:rsidRPr="0025582C" w:rsidRDefault="00DA4771" w:rsidP="00DA4771">
      <w:pPr>
        <w:jc w:val="center"/>
        <w:rPr>
          <w:b/>
          <w:bCs/>
          <w:sz w:val="40"/>
          <w:szCs w:val="40"/>
        </w:rPr>
      </w:pPr>
      <w:r w:rsidRPr="0025582C">
        <w:rPr>
          <w:b/>
          <w:bCs/>
          <w:sz w:val="40"/>
          <w:szCs w:val="40"/>
        </w:rPr>
        <w:t>Board</w:t>
      </w:r>
    </w:p>
    <w:p w14:paraId="2C7A8321" w14:textId="77777777" w:rsidR="00DA4771" w:rsidRPr="0097612E" w:rsidRDefault="00DA4771" w:rsidP="00DA4771">
      <w:pPr>
        <w:jc w:val="both"/>
        <w:rPr>
          <w:lang w:val="uz-Cyrl-UZ" w:eastAsia="uz-Cyrl-UZ" w:bidi="uz-Cyrl-UZ"/>
        </w:rPr>
      </w:pPr>
    </w:p>
    <w:p w14:paraId="730544DA" w14:textId="77777777" w:rsidR="00DA4771" w:rsidRPr="0097612E" w:rsidRDefault="00DA4771" w:rsidP="00DA4771">
      <w:pPr>
        <w:rPr>
          <w:lang w:val="uz-Cyrl-UZ" w:eastAsia="uz-Cyrl-UZ" w:bidi="uz-Cyrl-UZ"/>
        </w:rPr>
      </w:pPr>
    </w:p>
    <w:p w14:paraId="2C2F646B" w14:textId="77777777" w:rsidR="00DA4771" w:rsidRDefault="00DA4771" w:rsidP="00DA4771">
      <w:pPr>
        <w:rPr>
          <w:lang w:val="uz-Cyrl-UZ" w:eastAsia="uz-Cyrl-UZ" w:bidi="uz-Cyrl-UZ"/>
        </w:rPr>
      </w:pPr>
    </w:p>
    <w:p w14:paraId="312C3536" w14:textId="77777777" w:rsidR="00DA4771" w:rsidRDefault="00DA4771" w:rsidP="00DA4771">
      <w:pPr>
        <w:rPr>
          <w:lang w:val="uz-Cyrl-UZ" w:eastAsia="uz-Cyrl-UZ" w:bidi="uz-Cyrl-UZ"/>
        </w:rPr>
      </w:pPr>
    </w:p>
    <w:p w14:paraId="08023861" w14:textId="77777777" w:rsidR="00DA4771" w:rsidRDefault="00DA4771" w:rsidP="00DA4771">
      <w:pPr>
        <w:rPr>
          <w:lang w:val="uz-Cyrl-UZ" w:eastAsia="uz-Cyrl-UZ" w:bidi="uz-Cyrl-UZ"/>
        </w:rPr>
      </w:pPr>
    </w:p>
    <w:p w14:paraId="583999F5" w14:textId="77777777" w:rsidR="00DA4771" w:rsidRPr="0097612E" w:rsidRDefault="00DA4771" w:rsidP="00DA4771">
      <w:pPr>
        <w:rPr>
          <w:lang w:val="uz-Cyrl-UZ" w:eastAsia="uz-Cyrl-UZ" w:bidi="uz-Cyrl-UZ"/>
        </w:rPr>
      </w:pPr>
    </w:p>
    <w:p w14:paraId="34D4391A" w14:textId="77777777" w:rsidR="00DA4771" w:rsidRPr="008501F5" w:rsidRDefault="00DA4771" w:rsidP="00DA4771">
      <w:pPr>
        <w:ind w:left="1134" w:right="1229"/>
        <w:jc w:val="center"/>
        <w:rPr>
          <w:sz w:val="32"/>
          <w:szCs w:val="32"/>
          <w:lang w:val="uz-Cyrl-UZ" w:eastAsia="uz-Cyrl-UZ" w:bidi="uz-Cyrl-UZ"/>
        </w:rPr>
      </w:pPr>
      <w:r w:rsidRPr="008501F5">
        <w:rPr>
          <w:b/>
          <w:sz w:val="32"/>
          <w:szCs w:val="32"/>
        </w:rPr>
        <w:t>Vision</w:t>
      </w:r>
      <w:r w:rsidRPr="008501F5">
        <w:rPr>
          <w:sz w:val="32"/>
          <w:szCs w:val="32"/>
        </w:rPr>
        <w:t>: New Zealand Sign Language is a strong and vibrant language, recognised and embraced by New Zealand Society</w:t>
      </w:r>
    </w:p>
    <w:p w14:paraId="4C9F5FE7" w14:textId="77777777" w:rsidR="00DA4771" w:rsidRPr="0097612E" w:rsidRDefault="00DA4771" w:rsidP="00DA4771">
      <w:pPr>
        <w:rPr>
          <w:lang w:val="uz-Cyrl-UZ" w:eastAsia="uz-Cyrl-UZ" w:bidi="uz-Cyrl-UZ"/>
        </w:rPr>
      </w:pPr>
    </w:p>
    <w:p w14:paraId="192F095F" w14:textId="77777777" w:rsidR="00DA4771" w:rsidRDefault="00DA4771" w:rsidP="00DA4771">
      <w:pPr>
        <w:jc w:val="center"/>
        <w:rPr>
          <w:lang w:eastAsia="uz-Cyrl-UZ" w:bidi="uz-Cyrl-UZ"/>
        </w:rPr>
      </w:pPr>
    </w:p>
    <w:p w14:paraId="3C873CEE" w14:textId="77777777" w:rsidR="00DA4771" w:rsidRDefault="00DA4771" w:rsidP="00DA4771">
      <w:pPr>
        <w:jc w:val="center"/>
        <w:rPr>
          <w:lang w:eastAsia="uz-Cyrl-UZ" w:bidi="uz-Cyrl-UZ"/>
        </w:rPr>
      </w:pPr>
    </w:p>
    <w:p w14:paraId="2B3951E0" w14:textId="77777777" w:rsidR="00DA4771" w:rsidRDefault="00DA4771" w:rsidP="00DA4771">
      <w:pPr>
        <w:jc w:val="center"/>
        <w:rPr>
          <w:lang w:eastAsia="uz-Cyrl-UZ" w:bidi="uz-Cyrl-UZ"/>
        </w:rPr>
      </w:pPr>
    </w:p>
    <w:p w14:paraId="5106C8EE" w14:textId="77777777" w:rsidR="00DA4771" w:rsidRDefault="00DA4771" w:rsidP="00DA4771">
      <w:pPr>
        <w:jc w:val="center"/>
        <w:rPr>
          <w:lang w:eastAsia="uz-Cyrl-UZ" w:bidi="uz-Cyrl-UZ"/>
        </w:rPr>
      </w:pPr>
    </w:p>
    <w:p w14:paraId="0C57220A" w14:textId="77777777" w:rsidR="00DA4771" w:rsidRDefault="00DA4771" w:rsidP="00DA4771">
      <w:pPr>
        <w:jc w:val="center"/>
        <w:rPr>
          <w:lang w:eastAsia="uz-Cyrl-UZ" w:bidi="uz-Cyrl-UZ"/>
        </w:rPr>
      </w:pPr>
    </w:p>
    <w:p w14:paraId="05C1895E" w14:textId="77777777" w:rsidR="00DA4771" w:rsidRDefault="00DA4771" w:rsidP="00DA4771">
      <w:pPr>
        <w:jc w:val="center"/>
        <w:rPr>
          <w:lang w:eastAsia="uz-Cyrl-UZ" w:bidi="uz-Cyrl-UZ"/>
        </w:rPr>
      </w:pPr>
    </w:p>
    <w:p w14:paraId="6CBF834F" w14:textId="77777777" w:rsidR="00DA4771" w:rsidRDefault="00DA4771" w:rsidP="00DA4771">
      <w:pPr>
        <w:jc w:val="center"/>
        <w:rPr>
          <w:lang w:eastAsia="uz-Cyrl-UZ" w:bidi="uz-Cyrl-UZ"/>
        </w:rPr>
      </w:pPr>
    </w:p>
    <w:p w14:paraId="0A1D5554" w14:textId="77777777" w:rsidR="00DA4771" w:rsidRDefault="00DA4771" w:rsidP="00DA4771">
      <w:pPr>
        <w:jc w:val="center"/>
        <w:rPr>
          <w:lang w:eastAsia="uz-Cyrl-UZ" w:bidi="uz-Cyrl-UZ"/>
        </w:rPr>
      </w:pPr>
    </w:p>
    <w:p w14:paraId="225F3316" w14:textId="77777777" w:rsidR="00DA4771" w:rsidRDefault="00DA4771" w:rsidP="00DA4771">
      <w:pPr>
        <w:jc w:val="center"/>
        <w:rPr>
          <w:lang w:eastAsia="uz-Cyrl-UZ" w:bidi="uz-Cyrl-UZ"/>
        </w:rPr>
      </w:pPr>
    </w:p>
    <w:p w14:paraId="393795FB" w14:textId="77777777" w:rsidR="00DA4771" w:rsidRDefault="00DA4771" w:rsidP="00DA4771">
      <w:pPr>
        <w:jc w:val="center"/>
        <w:rPr>
          <w:lang w:eastAsia="uz-Cyrl-UZ" w:bidi="uz-Cyrl-UZ"/>
        </w:rPr>
      </w:pPr>
    </w:p>
    <w:p w14:paraId="2481807F" w14:textId="77777777" w:rsidR="00DA4771" w:rsidRDefault="00DA4771" w:rsidP="00DA4771">
      <w:pPr>
        <w:jc w:val="center"/>
        <w:rPr>
          <w:lang w:eastAsia="uz-Cyrl-UZ" w:bidi="uz-Cyrl-UZ"/>
        </w:rPr>
      </w:pPr>
    </w:p>
    <w:p w14:paraId="172B5876" w14:textId="77777777" w:rsidR="00DA4771" w:rsidRDefault="00DA4771" w:rsidP="00DA4771">
      <w:pPr>
        <w:jc w:val="center"/>
        <w:rPr>
          <w:lang w:eastAsia="uz-Cyrl-UZ" w:bidi="uz-Cyrl-UZ"/>
        </w:rPr>
      </w:pPr>
    </w:p>
    <w:p w14:paraId="74ED75EA" w14:textId="77777777" w:rsidR="00DA4771" w:rsidRDefault="00DA4771" w:rsidP="00DA4771">
      <w:pPr>
        <w:jc w:val="center"/>
        <w:rPr>
          <w:lang w:eastAsia="uz-Cyrl-UZ" w:bidi="uz-Cyrl-UZ"/>
        </w:rPr>
      </w:pPr>
    </w:p>
    <w:p w14:paraId="54D1840C" w14:textId="77777777" w:rsidR="00DA4771" w:rsidRDefault="00DA4771" w:rsidP="00DA4771">
      <w:pPr>
        <w:jc w:val="center"/>
        <w:rPr>
          <w:lang w:eastAsia="uz-Cyrl-UZ" w:bidi="uz-Cyrl-UZ"/>
        </w:rPr>
      </w:pPr>
    </w:p>
    <w:p w14:paraId="04C3ABE3" w14:textId="54BA55B4" w:rsidR="00DA4771" w:rsidRPr="0097612E" w:rsidRDefault="00DA4771" w:rsidP="00DA4771">
      <w:pPr>
        <w:jc w:val="center"/>
        <w:rPr>
          <w:lang w:eastAsia="uz-Cyrl-UZ" w:bidi="uz-Cyrl-UZ"/>
        </w:rPr>
      </w:pPr>
      <w:r w:rsidRPr="00A07148">
        <w:rPr>
          <w:lang w:eastAsia="uz-Cyrl-UZ" w:bidi="uz-Cyrl-UZ"/>
        </w:rPr>
        <w:t>Revised</w:t>
      </w:r>
      <w:r w:rsidRPr="00A07148">
        <w:rPr>
          <w:lang w:val="uz-Cyrl-UZ" w:eastAsia="uz-Cyrl-UZ" w:bidi="uz-Cyrl-UZ"/>
        </w:rPr>
        <w:t xml:space="preserve"> </w:t>
      </w:r>
      <w:r w:rsidR="00FD745F">
        <w:rPr>
          <w:lang w:eastAsia="uz-Cyrl-UZ" w:bidi="uz-Cyrl-UZ"/>
        </w:rPr>
        <w:t>March 2026</w:t>
      </w:r>
    </w:p>
    <w:p w14:paraId="61A5C9AD" w14:textId="77777777" w:rsidR="00DA4771" w:rsidRPr="0097612E" w:rsidRDefault="00DA4771" w:rsidP="00DA4771">
      <w:pPr>
        <w:rPr>
          <w:lang w:val="uz-Cyrl-UZ" w:eastAsia="uz-Cyrl-UZ" w:bidi="uz-Cyrl-UZ"/>
        </w:rPr>
      </w:pPr>
    </w:p>
    <w:p w14:paraId="3036E41D" w14:textId="77777777" w:rsidR="00DA4771" w:rsidRDefault="00DA4771" w:rsidP="00DA4771">
      <w:pPr>
        <w:ind w:left="1418" w:right="1513"/>
        <w:jc w:val="center"/>
        <w:rPr>
          <w:lang w:val="uz-Cyrl-UZ" w:eastAsia="uz-Cyrl-UZ" w:bidi="uz-Cyrl-UZ"/>
        </w:rPr>
      </w:pPr>
      <w:r w:rsidRPr="0097612E">
        <w:t>* Aspects of this Terms of Reference that may impact the operation of the NZ</w:t>
      </w:r>
      <w:r>
        <w:t>S</w:t>
      </w:r>
      <w:r w:rsidRPr="0097612E">
        <w:t>L Board will be reviewed annually, with a full review being conducted biennially.</w:t>
      </w:r>
    </w:p>
    <w:p w14:paraId="44DA0673" w14:textId="77777777" w:rsidR="00DA4771" w:rsidRPr="0097612E" w:rsidRDefault="00DA4771" w:rsidP="00DA4771">
      <w:pPr>
        <w:rPr>
          <w:lang w:val="uz-Cyrl-UZ" w:eastAsia="uz-Cyrl-UZ" w:bidi="uz-Cyrl-UZ"/>
        </w:rPr>
      </w:pPr>
    </w:p>
    <w:p w14:paraId="7B36426A" w14:textId="77777777" w:rsidR="00DA4771" w:rsidRPr="0097612E" w:rsidRDefault="00DA4771" w:rsidP="00DA4771">
      <w:pPr>
        <w:rPr>
          <w:lang w:val="uz-Cyrl-UZ" w:eastAsia="uz-Cyrl-UZ" w:bidi="uz-Cyrl-UZ"/>
        </w:rPr>
      </w:pPr>
    </w:p>
    <w:p w14:paraId="6B9ED823" w14:textId="77777777" w:rsidR="00DA4771" w:rsidRPr="0097612E" w:rsidRDefault="00DA4771" w:rsidP="00DA4771">
      <w:pPr>
        <w:rPr>
          <w:lang w:val="uz-Cyrl-UZ" w:eastAsia="uz-Cyrl-UZ" w:bidi="uz-Cyrl-UZ"/>
        </w:rPr>
      </w:pPr>
      <w:r w:rsidRPr="0097612E">
        <w:rPr>
          <w:lang w:val="uz-Cyrl-UZ" w:eastAsia="uz-Cyrl-UZ" w:bidi="uz-Cyrl-UZ"/>
        </w:rPr>
        <w:br w:type="page"/>
      </w:r>
    </w:p>
    <w:p w14:paraId="47D6ABD4" w14:textId="77777777" w:rsidR="00DA4771" w:rsidRPr="0097612E" w:rsidRDefault="00DA4771" w:rsidP="00DA4771">
      <w:pPr>
        <w:jc w:val="center"/>
        <w:rPr>
          <w:lang w:val="uz-Cyrl-UZ" w:eastAsia="uz-Cyrl-UZ" w:bidi="uz-Cyrl-UZ"/>
        </w:rPr>
      </w:pPr>
    </w:p>
    <w:sdt>
      <w:sdtPr>
        <w:rPr>
          <w:rFonts w:ascii="Arial" w:eastAsia="Times New Roman" w:hAnsi="Arial" w:cs="Arial"/>
          <w:b w:val="0"/>
          <w:bCs w:val="0"/>
          <w:sz w:val="24"/>
          <w:szCs w:val="24"/>
          <w:lang w:val="en-NZ" w:eastAsia="en-AU"/>
        </w:rPr>
        <w:id w:val="559291686"/>
        <w:docPartObj>
          <w:docPartGallery w:val="Table of Contents"/>
          <w:docPartUnique/>
        </w:docPartObj>
      </w:sdtPr>
      <w:sdtEndPr>
        <w:rPr>
          <w:rFonts w:ascii="Verdana" w:hAnsi="Verdana"/>
          <w:sz w:val="22"/>
          <w:szCs w:val="22"/>
          <w:lang w:eastAsia="en-NZ"/>
        </w:rPr>
      </w:sdtEndPr>
      <w:sdtContent>
        <w:p w14:paraId="118ABA43" w14:textId="77777777" w:rsidR="00DA4771" w:rsidRPr="0097612E" w:rsidRDefault="00DA4771" w:rsidP="00DA4771">
          <w:pPr>
            <w:pStyle w:val="TOCHeading"/>
            <w:jc w:val="center"/>
            <w:rPr>
              <w:rFonts w:ascii="Arial" w:hAnsi="Arial" w:cs="Arial"/>
              <w:sz w:val="24"/>
              <w:szCs w:val="24"/>
            </w:rPr>
          </w:pPr>
          <w:r w:rsidRPr="0097612E">
            <w:rPr>
              <w:rFonts w:ascii="Arial" w:hAnsi="Arial" w:cs="Arial"/>
              <w:sz w:val="24"/>
              <w:szCs w:val="24"/>
            </w:rPr>
            <w:t>Contents</w:t>
          </w:r>
        </w:p>
        <w:p w14:paraId="1BF16C2D" w14:textId="5608B0DB" w:rsidR="00D411FF" w:rsidRDefault="00DA4771">
          <w:pPr>
            <w:pStyle w:val="TOC2"/>
            <w:tabs>
              <w:tab w:val="right" w:leader="dot" w:pos="9016"/>
            </w:tabs>
            <w:rPr>
              <w:rFonts w:asciiTheme="minorHAnsi" w:eastAsiaTheme="minorEastAsia" w:hAnsiTheme="minorHAnsi" w:cstheme="minorBidi"/>
              <w:noProof/>
              <w:kern w:val="2"/>
              <w:sz w:val="24"/>
              <w:szCs w:val="24"/>
              <w14:ligatures w14:val="standardContextual"/>
            </w:rPr>
          </w:pPr>
          <w:r w:rsidRPr="0097612E">
            <w:rPr>
              <w:color w:val="007073"/>
            </w:rPr>
            <w:fldChar w:fldCharType="begin"/>
          </w:r>
          <w:r w:rsidRPr="0097612E">
            <w:instrText xml:space="preserve"> TOC \o "1-3" \h \z \u </w:instrText>
          </w:r>
          <w:r w:rsidRPr="0097612E">
            <w:rPr>
              <w:color w:val="007073"/>
            </w:rPr>
            <w:fldChar w:fldCharType="separate"/>
          </w:r>
          <w:hyperlink w:anchor="_Toc222907181" w:history="1">
            <w:r w:rsidR="00D411FF" w:rsidRPr="00886473">
              <w:rPr>
                <w:rStyle w:val="Hyperlink"/>
                <w:rFonts w:eastAsia="Calibri"/>
                <w:noProof/>
                <w:lang w:val="en-AU"/>
              </w:rPr>
              <w:t>Vision</w:t>
            </w:r>
            <w:r w:rsidR="00D411FF">
              <w:rPr>
                <w:noProof/>
                <w:webHidden/>
              </w:rPr>
              <w:tab/>
            </w:r>
            <w:r w:rsidR="00D411FF">
              <w:rPr>
                <w:noProof/>
                <w:webHidden/>
              </w:rPr>
              <w:fldChar w:fldCharType="begin"/>
            </w:r>
            <w:r w:rsidR="00D411FF">
              <w:rPr>
                <w:noProof/>
                <w:webHidden/>
              </w:rPr>
              <w:instrText xml:space="preserve"> PAGEREF _Toc222907181 \h </w:instrText>
            </w:r>
            <w:r w:rsidR="00D411FF">
              <w:rPr>
                <w:noProof/>
                <w:webHidden/>
              </w:rPr>
            </w:r>
            <w:r w:rsidR="00D411FF">
              <w:rPr>
                <w:noProof/>
                <w:webHidden/>
              </w:rPr>
              <w:fldChar w:fldCharType="separate"/>
            </w:r>
            <w:r w:rsidR="00D411FF">
              <w:rPr>
                <w:noProof/>
                <w:webHidden/>
              </w:rPr>
              <w:t>4</w:t>
            </w:r>
            <w:r w:rsidR="00D411FF">
              <w:rPr>
                <w:noProof/>
                <w:webHidden/>
              </w:rPr>
              <w:fldChar w:fldCharType="end"/>
            </w:r>
          </w:hyperlink>
        </w:p>
        <w:p w14:paraId="17CFAD4D" w14:textId="07BAED89"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2" w:history="1">
            <w:r w:rsidRPr="00886473">
              <w:rPr>
                <w:rStyle w:val="Hyperlink"/>
                <w:rFonts w:eastAsia="Calibri"/>
                <w:noProof/>
                <w:lang w:val="en-AU"/>
              </w:rPr>
              <w:t>Principles</w:t>
            </w:r>
            <w:r>
              <w:rPr>
                <w:noProof/>
                <w:webHidden/>
              </w:rPr>
              <w:tab/>
            </w:r>
            <w:r>
              <w:rPr>
                <w:noProof/>
                <w:webHidden/>
              </w:rPr>
              <w:fldChar w:fldCharType="begin"/>
            </w:r>
            <w:r>
              <w:rPr>
                <w:noProof/>
                <w:webHidden/>
              </w:rPr>
              <w:instrText xml:space="preserve"> PAGEREF _Toc222907182 \h </w:instrText>
            </w:r>
            <w:r>
              <w:rPr>
                <w:noProof/>
                <w:webHidden/>
              </w:rPr>
            </w:r>
            <w:r>
              <w:rPr>
                <w:noProof/>
                <w:webHidden/>
              </w:rPr>
              <w:fldChar w:fldCharType="separate"/>
            </w:r>
            <w:r>
              <w:rPr>
                <w:noProof/>
                <w:webHidden/>
              </w:rPr>
              <w:t>4</w:t>
            </w:r>
            <w:r>
              <w:rPr>
                <w:noProof/>
                <w:webHidden/>
              </w:rPr>
              <w:fldChar w:fldCharType="end"/>
            </w:r>
          </w:hyperlink>
        </w:p>
        <w:p w14:paraId="15382A3B" w14:textId="4CE0ECF4"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3" w:history="1">
            <w:r w:rsidRPr="00886473">
              <w:rPr>
                <w:rStyle w:val="Hyperlink"/>
                <w:rFonts w:eastAsia="Calibri"/>
                <w:noProof/>
                <w:lang w:val="en-AU"/>
              </w:rPr>
              <w:t>Approaches</w:t>
            </w:r>
            <w:r>
              <w:rPr>
                <w:noProof/>
                <w:webHidden/>
              </w:rPr>
              <w:tab/>
            </w:r>
            <w:r>
              <w:rPr>
                <w:noProof/>
                <w:webHidden/>
              </w:rPr>
              <w:fldChar w:fldCharType="begin"/>
            </w:r>
            <w:r>
              <w:rPr>
                <w:noProof/>
                <w:webHidden/>
              </w:rPr>
              <w:instrText xml:space="preserve"> PAGEREF _Toc222907183 \h </w:instrText>
            </w:r>
            <w:r>
              <w:rPr>
                <w:noProof/>
                <w:webHidden/>
              </w:rPr>
            </w:r>
            <w:r>
              <w:rPr>
                <w:noProof/>
                <w:webHidden/>
              </w:rPr>
              <w:fldChar w:fldCharType="separate"/>
            </w:r>
            <w:r>
              <w:rPr>
                <w:noProof/>
                <w:webHidden/>
              </w:rPr>
              <w:t>4</w:t>
            </w:r>
            <w:r>
              <w:rPr>
                <w:noProof/>
                <w:webHidden/>
              </w:rPr>
              <w:fldChar w:fldCharType="end"/>
            </w:r>
          </w:hyperlink>
        </w:p>
        <w:p w14:paraId="26B8E94F" w14:textId="4F0620FA"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4" w:history="1">
            <w:r w:rsidRPr="00886473">
              <w:rPr>
                <w:rStyle w:val="Hyperlink"/>
                <w:rFonts w:eastAsia="Calibri"/>
                <w:noProof/>
                <w:lang w:val="en-AU"/>
              </w:rPr>
              <w:t>Purpose</w:t>
            </w:r>
            <w:r>
              <w:rPr>
                <w:noProof/>
                <w:webHidden/>
              </w:rPr>
              <w:tab/>
            </w:r>
            <w:r>
              <w:rPr>
                <w:noProof/>
                <w:webHidden/>
              </w:rPr>
              <w:fldChar w:fldCharType="begin"/>
            </w:r>
            <w:r>
              <w:rPr>
                <w:noProof/>
                <w:webHidden/>
              </w:rPr>
              <w:instrText xml:space="preserve"> PAGEREF _Toc222907184 \h </w:instrText>
            </w:r>
            <w:r>
              <w:rPr>
                <w:noProof/>
                <w:webHidden/>
              </w:rPr>
            </w:r>
            <w:r>
              <w:rPr>
                <w:noProof/>
                <w:webHidden/>
              </w:rPr>
              <w:fldChar w:fldCharType="separate"/>
            </w:r>
            <w:r>
              <w:rPr>
                <w:noProof/>
                <w:webHidden/>
              </w:rPr>
              <w:t>4</w:t>
            </w:r>
            <w:r>
              <w:rPr>
                <w:noProof/>
                <w:webHidden/>
              </w:rPr>
              <w:fldChar w:fldCharType="end"/>
            </w:r>
          </w:hyperlink>
        </w:p>
        <w:p w14:paraId="1EDB474E" w14:textId="6862B68B"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5" w:history="1">
            <w:r w:rsidRPr="00886473">
              <w:rPr>
                <w:rStyle w:val="Hyperlink"/>
                <w:rFonts w:eastAsia="Calibri"/>
                <w:noProof/>
                <w:lang w:val="en-AU"/>
              </w:rPr>
              <w:t>Roles and Functions</w:t>
            </w:r>
            <w:r>
              <w:rPr>
                <w:noProof/>
                <w:webHidden/>
              </w:rPr>
              <w:tab/>
            </w:r>
            <w:r>
              <w:rPr>
                <w:noProof/>
                <w:webHidden/>
              </w:rPr>
              <w:fldChar w:fldCharType="begin"/>
            </w:r>
            <w:r>
              <w:rPr>
                <w:noProof/>
                <w:webHidden/>
              </w:rPr>
              <w:instrText xml:space="preserve"> PAGEREF _Toc222907185 \h </w:instrText>
            </w:r>
            <w:r>
              <w:rPr>
                <w:noProof/>
                <w:webHidden/>
              </w:rPr>
            </w:r>
            <w:r>
              <w:rPr>
                <w:noProof/>
                <w:webHidden/>
              </w:rPr>
              <w:fldChar w:fldCharType="separate"/>
            </w:r>
            <w:r>
              <w:rPr>
                <w:noProof/>
                <w:webHidden/>
              </w:rPr>
              <w:t>5</w:t>
            </w:r>
            <w:r>
              <w:rPr>
                <w:noProof/>
                <w:webHidden/>
              </w:rPr>
              <w:fldChar w:fldCharType="end"/>
            </w:r>
          </w:hyperlink>
        </w:p>
        <w:p w14:paraId="5D4B3960" w14:textId="19B1E6C2"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6" w:history="1">
            <w:r w:rsidRPr="00886473">
              <w:rPr>
                <w:rStyle w:val="Hyperlink"/>
                <w:rFonts w:eastAsia="Calibri"/>
                <w:noProof/>
                <w:lang w:val="en-AU"/>
              </w:rPr>
              <w:t>Members</w:t>
            </w:r>
            <w:r>
              <w:rPr>
                <w:noProof/>
                <w:webHidden/>
              </w:rPr>
              <w:tab/>
            </w:r>
            <w:r>
              <w:rPr>
                <w:noProof/>
                <w:webHidden/>
              </w:rPr>
              <w:fldChar w:fldCharType="begin"/>
            </w:r>
            <w:r>
              <w:rPr>
                <w:noProof/>
                <w:webHidden/>
              </w:rPr>
              <w:instrText xml:space="preserve"> PAGEREF _Toc222907186 \h </w:instrText>
            </w:r>
            <w:r>
              <w:rPr>
                <w:noProof/>
                <w:webHidden/>
              </w:rPr>
            </w:r>
            <w:r>
              <w:rPr>
                <w:noProof/>
                <w:webHidden/>
              </w:rPr>
              <w:fldChar w:fldCharType="separate"/>
            </w:r>
            <w:r>
              <w:rPr>
                <w:noProof/>
                <w:webHidden/>
              </w:rPr>
              <w:t>6</w:t>
            </w:r>
            <w:r>
              <w:rPr>
                <w:noProof/>
                <w:webHidden/>
              </w:rPr>
              <w:fldChar w:fldCharType="end"/>
            </w:r>
          </w:hyperlink>
        </w:p>
        <w:p w14:paraId="29E50100" w14:textId="49E98B62"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7" w:history="1">
            <w:r w:rsidRPr="00886473">
              <w:rPr>
                <w:rStyle w:val="Hyperlink"/>
                <w:rFonts w:eastAsia="Calibri"/>
                <w:noProof/>
                <w:lang w:val="en-AU"/>
              </w:rPr>
              <w:t>Specific roles</w:t>
            </w:r>
            <w:r>
              <w:rPr>
                <w:noProof/>
                <w:webHidden/>
              </w:rPr>
              <w:tab/>
            </w:r>
            <w:r>
              <w:rPr>
                <w:noProof/>
                <w:webHidden/>
              </w:rPr>
              <w:fldChar w:fldCharType="begin"/>
            </w:r>
            <w:r>
              <w:rPr>
                <w:noProof/>
                <w:webHidden/>
              </w:rPr>
              <w:instrText xml:space="preserve"> PAGEREF _Toc222907187 \h </w:instrText>
            </w:r>
            <w:r>
              <w:rPr>
                <w:noProof/>
                <w:webHidden/>
              </w:rPr>
            </w:r>
            <w:r>
              <w:rPr>
                <w:noProof/>
                <w:webHidden/>
              </w:rPr>
              <w:fldChar w:fldCharType="separate"/>
            </w:r>
            <w:r>
              <w:rPr>
                <w:noProof/>
                <w:webHidden/>
              </w:rPr>
              <w:t>7</w:t>
            </w:r>
            <w:r>
              <w:rPr>
                <w:noProof/>
                <w:webHidden/>
              </w:rPr>
              <w:fldChar w:fldCharType="end"/>
            </w:r>
          </w:hyperlink>
        </w:p>
        <w:p w14:paraId="516430C5" w14:textId="31C27C1F"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8" w:history="1">
            <w:r w:rsidRPr="00886473">
              <w:rPr>
                <w:rStyle w:val="Hyperlink"/>
                <w:rFonts w:eastAsia="Calibri"/>
                <w:noProof/>
                <w:lang w:val="en-AU"/>
              </w:rPr>
              <w:t>Appointments</w:t>
            </w:r>
            <w:r>
              <w:rPr>
                <w:noProof/>
                <w:webHidden/>
              </w:rPr>
              <w:tab/>
            </w:r>
            <w:r>
              <w:rPr>
                <w:noProof/>
                <w:webHidden/>
              </w:rPr>
              <w:fldChar w:fldCharType="begin"/>
            </w:r>
            <w:r>
              <w:rPr>
                <w:noProof/>
                <w:webHidden/>
              </w:rPr>
              <w:instrText xml:space="preserve"> PAGEREF _Toc222907188 \h </w:instrText>
            </w:r>
            <w:r>
              <w:rPr>
                <w:noProof/>
                <w:webHidden/>
              </w:rPr>
            </w:r>
            <w:r>
              <w:rPr>
                <w:noProof/>
                <w:webHidden/>
              </w:rPr>
              <w:fldChar w:fldCharType="separate"/>
            </w:r>
            <w:r>
              <w:rPr>
                <w:noProof/>
                <w:webHidden/>
              </w:rPr>
              <w:t>8</w:t>
            </w:r>
            <w:r>
              <w:rPr>
                <w:noProof/>
                <w:webHidden/>
              </w:rPr>
              <w:fldChar w:fldCharType="end"/>
            </w:r>
          </w:hyperlink>
        </w:p>
        <w:p w14:paraId="0BAFD242" w14:textId="351AAF65"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89" w:history="1">
            <w:r w:rsidRPr="00886473">
              <w:rPr>
                <w:rStyle w:val="Hyperlink"/>
                <w:rFonts w:eastAsia="Calibri"/>
                <w:noProof/>
                <w:lang w:val="en-AU"/>
              </w:rPr>
              <w:t>Expectation of members</w:t>
            </w:r>
            <w:r>
              <w:rPr>
                <w:noProof/>
                <w:webHidden/>
              </w:rPr>
              <w:tab/>
            </w:r>
            <w:r>
              <w:rPr>
                <w:noProof/>
                <w:webHidden/>
              </w:rPr>
              <w:fldChar w:fldCharType="begin"/>
            </w:r>
            <w:r>
              <w:rPr>
                <w:noProof/>
                <w:webHidden/>
              </w:rPr>
              <w:instrText xml:space="preserve"> PAGEREF _Toc222907189 \h </w:instrText>
            </w:r>
            <w:r>
              <w:rPr>
                <w:noProof/>
                <w:webHidden/>
              </w:rPr>
            </w:r>
            <w:r>
              <w:rPr>
                <w:noProof/>
                <w:webHidden/>
              </w:rPr>
              <w:fldChar w:fldCharType="separate"/>
            </w:r>
            <w:r>
              <w:rPr>
                <w:noProof/>
                <w:webHidden/>
              </w:rPr>
              <w:t>9</w:t>
            </w:r>
            <w:r>
              <w:rPr>
                <w:noProof/>
                <w:webHidden/>
              </w:rPr>
              <w:fldChar w:fldCharType="end"/>
            </w:r>
          </w:hyperlink>
        </w:p>
        <w:p w14:paraId="7321D589" w14:textId="0E6A8DA8"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90" w:history="1">
            <w:r w:rsidRPr="00886473">
              <w:rPr>
                <w:rStyle w:val="Hyperlink"/>
                <w:rFonts w:eastAsia="Calibri"/>
                <w:noProof/>
                <w:lang w:val="en-AU"/>
              </w:rPr>
              <w:t>NZSL Office</w:t>
            </w:r>
            <w:r>
              <w:rPr>
                <w:noProof/>
                <w:webHidden/>
              </w:rPr>
              <w:tab/>
            </w:r>
            <w:r>
              <w:rPr>
                <w:noProof/>
                <w:webHidden/>
              </w:rPr>
              <w:fldChar w:fldCharType="begin"/>
            </w:r>
            <w:r>
              <w:rPr>
                <w:noProof/>
                <w:webHidden/>
              </w:rPr>
              <w:instrText xml:space="preserve"> PAGEREF _Toc222907190 \h </w:instrText>
            </w:r>
            <w:r>
              <w:rPr>
                <w:noProof/>
                <w:webHidden/>
              </w:rPr>
            </w:r>
            <w:r>
              <w:rPr>
                <w:noProof/>
                <w:webHidden/>
              </w:rPr>
              <w:fldChar w:fldCharType="separate"/>
            </w:r>
            <w:r>
              <w:rPr>
                <w:noProof/>
                <w:webHidden/>
              </w:rPr>
              <w:t>11</w:t>
            </w:r>
            <w:r>
              <w:rPr>
                <w:noProof/>
                <w:webHidden/>
              </w:rPr>
              <w:fldChar w:fldCharType="end"/>
            </w:r>
          </w:hyperlink>
        </w:p>
        <w:p w14:paraId="7409E55F" w14:textId="45156B36"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91" w:history="1">
            <w:r w:rsidRPr="00886473">
              <w:rPr>
                <w:rStyle w:val="Hyperlink"/>
                <w:rFonts w:eastAsia="Calibri"/>
                <w:noProof/>
                <w:lang w:val="en-AU"/>
              </w:rPr>
              <w:t>Governance</w:t>
            </w:r>
            <w:r>
              <w:rPr>
                <w:noProof/>
                <w:webHidden/>
              </w:rPr>
              <w:tab/>
            </w:r>
            <w:r>
              <w:rPr>
                <w:noProof/>
                <w:webHidden/>
              </w:rPr>
              <w:fldChar w:fldCharType="begin"/>
            </w:r>
            <w:r>
              <w:rPr>
                <w:noProof/>
                <w:webHidden/>
              </w:rPr>
              <w:instrText xml:space="preserve"> PAGEREF _Toc222907191 \h </w:instrText>
            </w:r>
            <w:r>
              <w:rPr>
                <w:noProof/>
                <w:webHidden/>
              </w:rPr>
            </w:r>
            <w:r>
              <w:rPr>
                <w:noProof/>
                <w:webHidden/>
              </w:rPr>
              <w:fldChar w:fldCharType="separate"/>
            </w:r>
            <w:r>
              <w:rPr>
                <w:noProof/>
                <w:webHidden/>
              </w:rPr>
              <w:t>12</w:t>
            </w:r>
            <w:r>
              <w:rPr>
                <w:noProof/>
                <w:webHidden/>
              </w:rPr>
              <w:fldChar w:fldCharType="end"/>
            </w:r>
          </w:hyperlink>
        </w:p>
        <w:p w14:paraId="3AB17069" w14:textId="6EB7BC8A"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92" w:history="1">
            <w:r w:rsidRPr="00886473">
              <w:rPr>
                <w:rStyle w:val="Hyperlink"/>
                <w:rFonts w:eastAsia="Calibri"/>
                <w:noProof/>
                <w:lang w:val="en-AU"/>
              </w:rPr>
              <w:t>Figure 1: New Zealand Sign Language Board Governance</w:t>
            </w:r>
            <w:r>
              <w:rPr>
                <w:noProof/>
                <w:webHidden/>
              </w:rPr>
              <w:tab/>
            </w:r>
            <w:r>
              <w:rPr>
                <w:noProof/>
                <w:webHidden/>
              </w:rPr>
              <w:fldChar w:fldCharType="begin"/>
            </w:r>
            <w:r>
              <w:rPr>
                <w:noProof/>
                <w:webHidden/>
              </w:rPr>
              <w:instrText xml:space="preserve"> PAGEREF _Toc222907192 \h </w:instrText>
            </w:r>
            <w:r>
              <w:rPr>
                <w:noProof/>
                <w:webHidden/>
              </w:rPr>
            </w:r>
            <w:r>
              <w:rPr>
                <w:noProof/>
                <w:webHidden/>
              </w:rPr>
              <w:fldChar w:fldCharType="separate"/>
            </w:r>
            <w:r>
              <w:rPr>
                <w:noProof/>
                <w:webHidden/>
              </w:rPr>
              <w:t>12</w:t>
            </w:r>
            <w:r>
              <w:rPr>
                <w:noProof/>
                <w:webHidden/>
              </w:rPr>
              <w:fldChar w:fldCharType="end"/>
            </w:r>
          </w:hyperlink>
        </w:p>
        <w:p w14:paraId="44325292" w14:textId="49DD392B"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93" w:history="1">
            <w:r w:rsidRPr="00886473">
              <w:rPr>
                <w:rStyle w:val="Hyperlink"/>
                <w:rFonts w:eastAsia="Calibri"/>
                <w:noProof/>
                <w:lang w:val="en-AU"/>
              </w:rPr>
              <w:t>Processes</w:t>
            </w:r>
            <w:r>
              <w:rPr>
                <w:noProof/>
                <w:webHidden/>
              </w:rPr>
              <w:tab/>
            </w:r>
            <w:r>
              <w:rPr>
                <w:noProof/>
                <w:webHidden/>
              </w:rPr>
              <w:fldChar w:fldCharType="begin"/>
            </w:r>
            <w:r>
              <w:rPr>
                <w:noProof/>
                <w:webHidden/>
              </w:rPr>
              <w:instrText xml:space="preserve"> PAGEREF _Toc222907193 \h </w:instrText>
            </w:r>
            <w:r>
              <w:rPr>
                <w:noProof/>
                <w:webHidden/>
              </w:rPr>
            </w:r>
            <w:r>
              <w:rPr>
                <w:noProof/>
                <w:webHidden/>
              </w:rPr>
              <w:fldChar w:fldCharType="separate"/>
            </w:r>
            <w:r>
              <w:rPr>
                <w:noProof/>
                <w:webHidden/>
              </w:rPr>
              <w:t>13</w:t>
            </w:r>
            <w:r>
              <w:rPr>
                <w:noProof/>
                <w:webHidden/>
              </w:rPr>
              <w:fldChar w:fldCharType="end"/>
            </w:r>
          </w:hyperlink>
        </w:p>
        <w:p w14:paraId="5996907E" w14:textId="262C2A80" w:rsidR="00D411FF" w:rsidRDefault="00D411FF">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2907194" w:history="1">
            <w:r w:rsidRPr="00886473">
              <w:rPr>
                <w:rStyle w:val="Hyperlink"/>
                <w:rFonts w:eastAsia="Calibri"/>
                <w:noProof/>
                <w:lang w:val="en-AU"/>
              </w:rPr>
              <w:t>Board performance</w:t>
            </w:r>
            <w:r>
              <w:rPr>
                <w:noProof/>
                <w:webHidden/>
              </w:rPr>
              <w:tab/>
            </w:r>
            <w:r>
              <w:rPr>
                <w:noProof/>
                <w:webHidden/>
              </w:rPr>
              <w:fldChar w:fldCharType="begin"/>
            </w:r>
            <w:r>
              <w:rPr>
                <w:noProof/>
                <w:webHidden/>
              </w:rPr>
              <w:instrText xml:space="preserve"> PAGEREF _Toc222907194 \h </w:instrText>
            </w:r>
            <w:r>
              <w:rPr>
                <w:noProof/>
                <w:webHidden/>
              </w:rPr>
            </w:r>
            <w:r>
              <w:rPr>
                <w:noProof/>
                <w:webHidden/>
              </w:rPr>
              <w:fldChar w:fldCharType="separate"/>
            </w:r>
            <w:r>
              <w:rPr>
                <w:noProof/>
                <w:webHidden/>
              </w:rPr>
              <w:t>14</w:t>
            </w:r>
            <w:r>
              <w:rPr>
                <w:noProof/>
                <w:webHidden/>
              </w:rPr>
              <w:fldChar w:fldCharType="end"/>
            </w:r>
          </w:hyperlink>
        </w:p>
        <w:p w14:paraId="195BAB3B" w14:textId="0032095E" w:rsidR="00DA4771" w:rsidRPr="0097612E" w:rsidRDefault="00DA4771" w:rsidP="00DA4771">
          <w:r w:rsidRPr="0097612E">
            <w:rPr>
              <w:b/>
              <w:bCs/>
              <w:noProof/>
            </w:rPr>
            <w:fldChar w:fldCharType="end"/>
          </w:r>
        </w:p>
      </w:sdtContent>
    </w:sdt>
    <w:p w14:paraId="6CC4BDEA" w14:textId="77777777" w:rsidR="00DA4771" w:rsidRPr="0097612E" w:rsidRDefault="00DA4771" w:rsidP="00DA4771"/>
    <w:p w14:paraId="52B69EC9" w14:textId="77777777" w:rsidR="00DA4771" w:rsidRPr="0097612E" w:rsidRDefault="00DA4771" w:rsidP="00DA4771"/>
    <w:p w14:paraId="42F66AB3" w14:textId="77777777" w:rsidR="00DA4771" w:rsidRPr="0097612E" w:rsidRDefault="00DA4771" w:rsidP="00DA4771">
      <w:pPr>
        <w:rPr>
          <w:lang w:val="uz-Cyrl-UZ" w:eastAsia="uz-Cyrl-UZ" w:bidi="uz-Cyrl-UZ"/>
        </w:rPr>
      </w:pPr>
    </w:p>
    <w:p w14:paraId="02681B2A" w14:textId="77777777" w:rsidR="00DA4771" w:rsidRPr="0097612E" w:rsidRDefault="00DA4771" w:rsidP="00DA4771"/>
    <w:p w14:paraId="6EE6CE55" w14:textId="77777777" w:rsidR="00DA4771" w:rsidRPr="0097612E" w:rsidRDefault="00DA4771" w:rsidP="00DA4771"/>
    <w:p w14:paraId="278675F0" w14:textId="77777777" w:rsidR="00DA4771" w:rsidRPr="0097612E" w:rsidRDefault="00DA4771" w:rsidP="00DA4771"/>
    <w:p w14:paraId="6C6747AF" w14:textId="77777777" w:rsidR="00DA4771" w:rsidRPr="0097612E" w:rsidRDefault="00DA4771" w:rsidP="00DA4771">
      <w:pPr>
        <w:sectPr w:rsidR="00DA4771" w:rsidRPr="0097612E" w:rsidSect="004943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pPr>
    </w:p>
    <w:p w14:paraId="5135FA10" w14:textId="77777777" w:rsidR="00DA4771" w:rsidRPr="00862575" w:rsidRDefault="00DA4771" w:rsidP="00DA4771">
      <w:pPr>
        <w:pStyle w:val="Heading2"/>
        <w:spacing w:before="240"/>
        <w:rPr>
          <w:rFonts w:eastAsia="Calibri"/>
          <w:lang w:val="en-AU"/>
        </w:rPr>
      </w:pPr>
      <w:bookmarkStart w:id="0" w:name="_Toc384805262"/>
      <w:bookmarkStart w:id="1" w:name="_Toc222907181"/>
      <w:r w:rsidRPr="00862575">
        <w:rPr>
          <w:rFonts w:eastAsia="Calibri"/>
          <w:lang w:val="en-AU"/>
        </w:rPr>
        <w:lastRenderedPageBreak/>
        <w:t>Vision</w:t>
      </w:r>
      <w:bookmarkEnd w:id="0"/>
      <w:bookmarkEnd w:id="1"/>
    </w:p>
    <w:p w14:paraId="1EC70A76" w14:textId="77777777" w:rsidR="00DA4771" w:rsidRPr="00D65025" w:rsidRDefault="00DA4771" w:rsidP="00C551BC">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D65025">
        <w:rPr>
          <w:rFonts w:eastAsia="Calibri"/>
          <w:szCs w:val="22"/>
          <w:lang w:eastAsia="en-US"/>
        </w:rPr>
        <w:t>The New Zealand Sign Language (NZSL) Board (the Board) has a vision where:</w:t>
      </w:r>
    </w:p>
    <w:p w14:paraId="54E911C1" w14:textId="77777777"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NZSL is a strong, vibrant language, recognised and embraced by New Zealand society.</w:t>
      </w:r>
    </w:p>
    <w:p w14:paraId="0C5AFE7F" w14:textId="77777777"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The right to use NZSL as a first or preferred language is acknowledged.</w:t>
      </w:r>
    </w:p>
    <w:p w14:paraId="19E1F866" w14:textId="21F37C0B"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There are sufficient opportunities and resources for Deaf people, their families and whānau, and other NZSL users to acquire and use NZSL.</w:t>
      </w:r>
    </w:p>
    <w:p w14:paraId="0D03259E" w14:textId="77777777"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NZSL is accessible and available to all NZSL users.</w:t>
      </w:r>
    </w:p>
    <w:p w14:paraId="4CC6D997" w14:textId="77777777" w:rsidR="00DA4771" w:rsidRPr="00862575" w:rsidRDefault="00DA4771" w:rsidP="00DA4771">
      <w:pPr>
        <w:pStyle w:val="Heading2"/>
        <w:spacing w:before="240"/>
        <w:rPr>
          <w:rFonts w:eastAsia="Calibri"/>
          <w:lang w:val="en-AU"/>
        </w:rPr>
      </w:pPr>
      <w:bookmarkStart w:id="2" w:name="_Toc222907182"/>
      <w:r w:rsidRPr="00862575">
        <w:rPr>
          <w:rFonts w:eastAsia="Calibri"/>
          <w:lang w:val="en-AU"/>
        </w:rPr>
        <w:t>Principles</w:t>
      </w:r>
      <w:bookmarkEnd w:id="2"/>
    </w:p>
    <w:p w14:paraId="039662BB" w14:textId="14EA7356" w:rsidR="00DA4771" w:rsidRPr="00D65025"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43453535">
        <w:rPr>
          <w:rFonts w:eastAsia="Calibri"/>
          <w:lang w:eastAsia="en-US"/>
        </w:rPr>
        <w:t xml:space="preserve">The principles </w:t>
      </w:r>
      <w:r w:rsidRPr="00F47654">
        <w:rPr>
          <w:rFonts w:eastAsia="Calibri"/>
          <w:szCs w:val="22"/>
          <w:lang w:eastAsia="en-US"/>
        </w:rPr>
        <w:t>of</w:t>
      </w:r>
      <w:r w:rsidRPr="43453535">
        <w:rPr>
          <w:rFonts w:eastAsia="Calibri"/>
          <w:lang w:eastAsia="en-US"/>
        </w:rPr>
        <w:t xml:space="preserve"> the following guide how the Board will work:</w:t>
      </w:r>
    </w:p>
    <w:p w14:paraId="3B56507D" w14:textId="7CF8845E"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43453535">
        <w:rPr>
          <w:rFonts w:eastAsia="Calibri"/>
          <w:lang w:eastAsia="en-US"/>
        </w:rPr>
        <w:t xml:space="preserve">The New </w:t>
      </w:r>
      <w:r w:rsidRPr="00F47654">
        <w:rPr>
          <w:rFonts w:eastAsia="Calibri"/>
          <w:szCs w:val="22"/>
          <w:lang w:eastAsia="en-US"/>
        </w:rPr>
        <w:t>Zealand</w:t>
      </w:r>
      <w:r w:rsidRPr="43453535">
        <w:rPr>
          <w:rFonts w:eastAsia="Calibri"/>
          <w:lang w:eastAsia="en-US"/>
        </w:rPr>
        <w:t xml:space="preserve"> Sign Language Act 2006</w:t>
      </w:r>
      <w:r w:rsidR="59F125E3" w:rsidRPr="43453535">
        <w:rPr>
          <w:rFonts w:eastAsia="Calibri"/>
          <w:lang w:eastAsia="en-US"/>
        </w:rPr>
        <w:t xml:space="preserve"> (NZSL Act</w:t>
      </w:r>
      <w:r w:rsidR="5D18BAC8" w:rsidRPr="43453535">
        <w:rPr>
          <w:rFonts w:eastAsia="Calibri"/>
          <w:lang w:eastAsia="en-US"/>
        </w:rPr>
        <w:t xml:space="preserve"> 2006</w:t>
      </w:r>
      <w:r w:rsidR="59F125E3" w:rsidRPr="43453535">
        <w:rPr>
          <w:rFonts w:eastAsia="Calibri"/>
          <w:lang w:eastAsia="en-US"/>
        </w:rPr>
        <w:t>)</w:t>
      </w:r>
      <w:r w:rsidR="344676A7" w:rsidRPr="43453535">
        <w:rPr>
          <w:rFonts w:eastAsia="Calibri"/>
          <w:lang w:eastAsia="en-US"/>
        </w:rPr>
        <w:t>.</w:t>
      </w:r>
    </w:p>
    <w:p w14:paraId="23CD6D95" w14:textId="7E946025" w:rsidR="00DA4771"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43453535">
        <w:rPr>
          <w:rFonts w:eastAsia="Calibri"/>
          <w:lang w:eastAsia="en-US"/>
        </w:rPr>
        <w:t>The United Nations Convention on the Rights of Persons with Disabilities</w:t>
      </w:r>
      <w:r w:rsidR="2114730B" w:rsidRPr="43453535">
        <w:rPr>
          <w:rFonts w:eastAsia="Calibri"/>
          <w:lang w:eastAsia="en-US"/>
        </w:rPr>
        <w:t xml:space="preserve"> (UNCRPD)</w:t>
      </w:r>
      <w:r w:rsidR="344676A7" w:rsidRPr="43453535">
        <w:rPr>
          <w:rFonts w:eastAsia="Calibri"/>
          <w:lang w:eastAsia="en-US"/>
        </w:rPr>
        <w:t>.</w:t>
      </w:r>
    </w:p>
    <w:p w14:paraId="4897BB98" w14:textId="634ACE5A" w:rsidR="00722362" w:rsidRPr="00722362" w:rsidRDefault="00722362"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00722362">
        <w:rPr>
          <w:rFonts w:eastAsia="Calibri"/>
          <w:szCs w:val="22"/>
          <w:lang w:eastAsia="en-US"/>
        </w:rPr>
        <w:t>The Treaty of Waitangi.</w:t>
      </w:r>
    </w:p>
    <w:p w14:paraId="1AF1ACE5" w14:textId="77777777" w:rsidR="00DA4771" w:rsidRPr="00862575" w:rsidRDefault="00DA4771" w:rsidP="00DA4771">
      <w:pPr>
        <w:pStyle w:val="Heading2"/>
        <w:spacing w:before="240"/>
        <w:rPr>
          <w:rFonts w:eastAsia="Calibri"/>
          <w:lang w:val="en-AU"/>
        </w:rPr>
      </w:pPr>
      <w:bookmarkStart w:id="3" w:name="_Toc222907183"/>
      <w:r w:rsidRPr="00862575">
        <w:rPr>
          <w:rFonts w:eastAsia="Calibri"/>
          <w:lang w:val="en-AU"/>
        </w:rPr>
        <w:t>Approaches</w:t>
      </w:r>
      <w:bookmarkEnd w:id="3"/>
    </w:p>
    <w:p w14:paraId="448296C5" w14:textId="77777777" w:rsidR="00DA4771" w:rsidRPr="000F2B17"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D65025">
        <w:rPr>
          <w:rFonts w:eastAsia="Calibri"/>
          <w:szCs w:val="22"/>
          <w:lang w:eastAsia="en-US"/>
        </w:rPr>
        <w:t>The following approaches guide how the Board will work:</w:t>
      </w:r>
    </w:p>
    <w:p w14:paraId="60DEEBA4" w14:textId="77777777" w:rsidR="00DA4771" w:rsidRPr="00D65025" w:rsidRDefault="00DA4771" w:rsidP="00F47654">
      <w:pPr>
        <w:pStyle w:val="ListParagraph"/>
        <w:spacing w:line="240" w:lineRule="auto"/>
        <w:ind w:left="567"/>
        <w:contextualSpacing w:val="0"/>
        <w:jc w:val="both"/>
        <w:rPr>
          <w:rFonts w:eastAsia="Calibri"/>
          <w:szCs w:val="22"/>
          <w:lang w:eastAsia="en-US"/>
        </w:rPr>
      </w:pPr>
      <w:r w:rsidRPr="00D65025">
        <w:rPr>
          <w:rFonts w:eastAsia="Calibri"/>
          <w:szCs w:val="22"/>
          <w:lang w:eastAsia="en-US"/>
        </w:rPr>
        <w:t xml:space="preserve">The Board: </w:t>
      </w:r>
    </w:p>
    <w:p w14:paraId="6302D7E1" w14:textId="01576CB5"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43453535">
        <w:rPr>
          <w:rFonts w:eastAsia="Calibri"/>
          <w:lang w:eastAsia="en-US"/>
        </w:rPr>
        <w:t xml:space="preserve">recognises that access to and the use of sign language is a human right for Deaf people as outlined in the </w:t>
      </w:r>
      <w:r w:rsidR="287F2058" w:rsidRPr="43453535">
        <w:rPr>
          <w:rFonts w:eastAsia="Calibri"/>
          <w:lang w:eastAsia="en-US"/>
        </w:rPr>
        <w:t>UNCRPD</w:t>
      </w:r>
      <w:r w:rsidRPr="43453535">
        <w:rPr>
          <w:rFonts w:eastAsia="Calibri"/>
          <w:lang w:eastAsia="en-US"/>
        </w:rPr>
        <w:t xml:space="preserve"> and the NZSL Act 2006 </w:t>
      </w:r>
    </w:p>
    <w:p w14:paraId="7F20C2C1" w14:textId="178EC023" w:rsidR="00DA4771"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 xml:space="preserve">recognises that Deaf </w:t>
      </w:r>
      <w:r w:rsidR="00830C49">
        <w:rPr>
          <w:rFonts w:eastAsia="Calibri"/>
          <w:szCs w:val="22"/>
          <w:lang w:eastAsia="en-US"/>
        </w:rPr>
        <w:t xml:space="preserve">people and </w:t>
      </w:r>
      <w:r w:rsidRPr="00D65025">
        <w:rPr>
          <w:rFonts w:eastAsia="Calibri"/>
          <w:szCs w:val="22"/>
          <w:lang w:eastAsia="en-US"/>
        </w:rPr>
        <w:t>NZSL users will lead the maintenance and promotion of NZSL</w:t>
      </w:r>
    </w:p>
    <w:p w14:paraId="26DC5529" w14:textId="10608440"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will work in partnership with the key government agencies, Disabled People’s Organisations (</w:t>
      </w:r>
      <w:r w:rsidR="344676A7" w:rsidRPr="6B4B61B1">
        <w:rPr>
          <w:rFonts w:eastAsia="Calibri"/>
          <w:lang w:eastAsia="en-US"/>
        </w:rPr>
        <w:t>DPO</w:t>
      </w:r>
      <w:r w:rsidR="58F05CB5" w:rsidRPr="6B4B61B1">
        <w:rPr>
          <w:rFonts w:eastAsia="Calibri"/>
          <w:lang w:eastAsia="en-US"/>
        </w:rPr>
        <w:t>s</w:t>
      </w:r>
      <w:r w:rsidRPr="6B4B61B1">
        <w:rPr>
          <w:rFonts w:eastAsia="Calibri"/>
          <w:lang w:eastAsia="en-US"/>
        </w:rPr>
        <w:t xml:space="preserve">) which represent the Deaf community </w:t>
      </w:r>
      <w:r w:rsidR="00AD5A3A" w:rsidRPr="6B4B61B1">
        <w:rPr>
          <w:rFonts w:eastAsia="Calibri"/>
          <w:lang w:eastAsia="en-US"/>
        </w:rPr>
        <w:t>or NZSL users</w:t>
      </w:r>
      <w:r w:rsidRPr="6B4B61B1">
        <w:rPr>
          <w:rFonts w:eastAsia="Calibri"/>
          <w:lang w:eastAsia="en-US"/>
        </w:rPr>
        <w:t>, and other non-government organisations to implement the Board’s NZSL Strategy</w:t>
      </w:r>
      <w:r w:rsidR="344676A7" w:rsidRPr="6B4B61B1">
        <w:rPr>
          <w:rFonts w:eastAsia="Calibri"/>
          <w:lang w:eastAsia="en-US"/>
        </w:rPr>
        <w:t xml:space="preserve"> </w:t>
      </w:r>
      <w:r w:rsidR="022D0A9C" w:rsidRPr="6B4B61B1">
        <w:rPr>
          <w:rFonts w:eastAsia="Calibri"/>
          <w:lang w:eastAsia="en-US"/>
        </w:rPr>
        <w:t xml:space="preserve">(NZSL Strategy) </w:t>
      </w:r>
      <w:r w:rsidRPr="6B4B61B1">
        <w:rPr>
          <w:rFonts w:eastAsia="Calibri"/>
          <w:lang w:eastAsia="en-US"/>
        </w:rPr>
        <w:t xml:space="preserve">and support government agencies to implement their own NZSL strategic plans and/or activities </w:t>
      </w:r>
    </w:p>
    <w:p w14:paraId="6DBBC0DC" w14:textId="61BE57DD"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 xml:space="preserve">will work in partnership with the </w:t>
      </w:r>
      <w:r w:rsidR="000F6123" w:rsidRPr="6B4B61B1">
        <w:rPr>
          <w:rFonts w:eastAsia="Calibri"/>
          <w:lang w:eastAsia="en-US"/>
        </w:rPr>
        <w:t>Ministry of Disabled People</w:t>
      </w:r>
      <w:r w:rsidRPr="6B4B61B1">
        <w:rPr>
          <w:rFonts w:eastAsia="Calibri"/>
          <w:lang w:eastAsia="en-US"/>
        </w:rPr>
        <w:t xml:space="preserve"> </w:t>
      </w:r>
      <w:r w:rsidR="71DE0123" w:rsidRPr="6B4B61B1">
        <w:rPr>
          <w:rFonts w:eastAsia="Calibri"/>
          <w:lang w:eastAsia="en-US"/>
        </w:rPr>
        <w:t xml:space="preserve">(the Ministry) </w:t>
      </w:r>
      <w:r w:rsidRPr="6B4B61B1">
        <w:rPr>
          <w:rFonts w:eastAsia="Calibri"/>
          <w:lang w:eastAsia="en-US"/>
        </w:rPr>
        <w:t xml:space="preserve">to include </w:t>
      </w:r>
      <w:r w:rsidRPr="00F47654">
        <w:rPr>
          <w:rFonts w:eastAsia="Calibri"/>
          <w:szCs w:val="22"/>
          <w:lang w:eastAsia="en-US"/>
        </w:rPr>
        <w:t>appropriate</w:t>
      </w:r>
      <w:r w:rsidRPr="6B4B61B1">
        <w:rPr>
          <w:rFonts w:eastAsia="Calibri"/>
          <w:lang w:eastAsia="en-US"/>
        </w:rPr>
        <w:t xml:space="preserve"> NZSL </w:t>
      </w:r>
      <w:r w:rsidR="344676A7" w:rsidRPr="6B4B61B1">
        <w:rPr>
          <w:rFonts w:eastAsia="Calibri"/>
          <w:lang w:eastAsia="en-US"/>
        </w:rPr>
        <w:t>actions</w:t>
      </w:r>
      <w:r w:rsidRPr="6B4B61B1">
        <w:rPr>
          <w:rFonts w:eastAsia="Calibri"/>
          <w:lang w:eastAsia="en-US"/>
        </w:rPr>
        <w:t xml:space="preserve"> within the New Zealand Disability Strategy</w:t>
      </w:r>
    </w:p>
    <w:p w14:paraId="56E2B640" w14:textId="77777777"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will operate according to the principle of transparency, including through open communication, roles, responsibilities and areas of work.</w:t>
      </w:r>
    </w:p>
    <w:p w14:paraId="527698AE" w14:textId="37276E02" w:rsidR="00DA4771" w:rsidRPr="00862575" w:rsidRDefault="00DA4771" w:rsidP="00DA4771">
      <w:pPr>
        <w:pStyle w:val="Heading2"/>
        <w:spacing w:before="240"/>
        <w:rPr>
          <w:rFonts w:eastAsia="Calibri"/>
          <w:lang w:val="en-AU"/>
        </w:rPr>
      </w:pPr>
      <w:bookmarkStart w:id="4" w:name="_Toc384805263"/>
      <w:bookmarkStart w:id="5" w:name="_Toc222907184"/>
      <w:r w:rsidRPr="00862575">
        <w:rPr>
          <w:rFonts w:eastAsia="Calibri"/>
          <w:lang w:val="en-AU"/>
        </w:rPr>
        <w:t>Purpose</w:t>
      </w:r>
      <w:bookmarkEnd w:id="4"/>
      <w:bookmarkEnd w:id="5"/>
    </w:p>
    <w:p w14:paraId="20782275" w14:textId="1BAC161B" w:rsidR="00637A64" w:rsidRDefault="00637A64"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The Board is an advisory Board to the Minister for Disability Issues</w:t>
      </w:r>
      <w:r w:rsidR="00F70239" w:rsidRPr="6B4B61B1">
        <w:rPr>
          <w:rFonts w:eastAsia="Calibri"/>
          <w:lang w:eastAsia="en-US"/>
        </w:rPr>
        <w:t xml:space="preserve"> </w:t>
      </w:r>
      <w:r w:rsidR="51F5B7B1" w:rsidRPr="6B4B61B1">
        <w:rPr>
          <w:rFonts w:eastAsia="Calibri"/>
          <w:lang w:eastAsia="en-US"/>
        </w:rPr>
        <w:t>(</w:t>
      </w:r>
      <w:r w:rsidR="6FDFF012" w:rsidRPr="6B4B61B1">
        <w:rPr>
          <w:rFonts w:eastAsia="Calibri"/>
          <w:lang w:eastAsia="en-US"/>
        </w:rPr>
        <w:t xml:space="preserve">the </w:t>
      </w:r>
      <w:r w:rsidR="51F5B7B1" w:rsidRPr="6B4B61B1">
        <w:rPr>
          <w:rFonts w:eastAsia="Calibri"/>
          <w:lang w:eastAsia="en-US"/>
        </w:rPr>
        <w:t xml:space="preserve">Minister) </w:t>
      </w:r>
      <w:r w:rsidR="00F70239" w:rsidRPr="6B4B61B1">
        <w:rPr>
          <w:rFonts w:eastAsia="Calibri"/>
          <w:lang w:eastAsia="en-US"/>
        </w:rPr>
        <w:t>in relation to NZSL.</w:t>
      </w:r>
    </w:p>
    <w:p w14:paraId="2ACC267A" w14:textId="7F1D41F4" w:rsidR="00DA4771" w:rsidRPr="00D65025"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D65025">
        <w:rPr>
          <w:rFonts w:eastAsia="Calibri"/>
          <w:szCs w:val="22"/>
          <w:lang w:eastAsia="en-US"/>
        </w:rPr>
        <w:t>The Board’s purpose is to:</w:t>
      </w:r>
    </w:p>
    <w:p w14:paraId="74ECD2EF" w14:textId="77777777"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maintain and promote the use of NZSL by ensuring the development and preservation and acquisition of the language</w:t>
      </w:r>
    </w:p>
    <w:p w14:paraId="3C651901" w14:textId="1B10C532" w:rsidR="00DA4771" w:rsidRPr="00D65025"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43453535">
        <w:rPr>
          <w:rFonts w:eastAsia="Calibri"/>
          <w:lang w:eastAsia="en-US"/>
        </w:rPr>
        <w:lastRenderedPageBreak/>
        <w:t xml:space="preserve">help ensure the rights of Deaf people and NZSL users to use NZSL as outlined in the </w:t>
      </w:r>
      <w:r w:rsidRPr="00F47654">
        <w:rPr>
          <w:rFonts w:eastAsia="Calibri"/>
          <w:szCs w:val="22"/>
          <w:lang w:eastAsia="en-US"/>
        </w:rPr>
        <w:t>NZSL</w:t>
      </w:r>
      <w:r w:rsidRPr="43453535">
        <w:rPr>
          <w:rFonts w:eastAsia="Calibri"/>
          <w:lang w:eastAsia="en-US"/>
        </w:rPr>
        <w:t xml:space="preserve"> Act 2006 and </w:t>
      </w:r>
      <w:r w:rsidR="277A0C68" w:rsidRPr="43453535">
        <w:rPr>
          <w:rFonts w:eastAsia="Calibri"/>
          <w:lang w:eastAsia="en-US"/>
        </w:rPr>
        <w:t>UNCRPD</w:t>
      </w:r>
      <w:r w:rsidRPr="43453535">
        <w:rPr>
          <w:rFonts w:eastAsia="Calibri"/>
          <w:lang w:eastAsia="en-US"/>
        </w:rPr>
        <w:t xml:space="preserve"> and other relevant </w:t>
      </w:r>
      <w:r w:rsidR="6ED99850" w:rsidRPr="43453535">
        <w:rPr>
          <w:rFonts w:eastAsia="Calibri"/>
          <w:lang w:eastAsia="en-US"/>
        </w:rPr>
        <w:t xml:space="preserve">domestic </w:t>
      </w:r>
      <w:r w:rsidRPr="43453535">
        <w:rPr>
          <w:rFonts w:eastAsia="Calibri"/>
          <w:lang w:eastAsia="en-US"/>
        </w:rPr>
        <w:t>legislation</w:t>
      </w:r>
      <w:r w:rsidR="3969EEB5" w:rsidRPr="43453535">
        <w:rPr>
          <w:rFonts w:eastAsia="Calibri"/>
          <w:lang w:eastAsia="en-US"/>
        </w:rPr>
        <w:t xml:space="preserve"> and international law</w:t>
      </w:r>
    </w:p>
    <w:p w14:paraId="0D7D10B6" w14:textId="77777777" w:rsidR="00DA4771"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65025">
        <w:rPr>
          <w:rFonts w:eastAsia="Calibri"/>
          <w:szCs w:val="22"/>
          <w:lang w:eastAsia="en-US"/>
        </w:rPr>
        <w:t>provide expert advice to government and the community on NZSL.</w:t>
      </w:r>
    </w:p>
    <w:p w14:paraId="67D0C72F" w14:textId="56B6B317" w:rsidR="00EE66A7" w:rsidRPr="00D65025" w:rsidRDefault="00EE66A7"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Pr>
          <w:rFonts w:eastAsia="Calibri"/>
          <w:szCs w:val="22"/>
          <w:lang w:eastAsia="en-US"/>
        </w:rPr>
        <w:t xml:space="preserve">From time to time, the Minister </w:t>
      </w:r>
      <w:r w:rsidR="00A4425E">
        <w:rPr>
          <w:rFonts w:eastAsia="Calibri"/>
          <w:szCs w:val="22"/>
          <w:lang w:eastAsia="en-US"/>
        </w:rPr>
        <w:t xml:space="preserve">may provide the Board with a letter of expectations or </w:t>
      </w:r>
      <w:r w:rsidR="00253392">
        <w:rPr>
          <w:rFonts w:eastAsia="Calibri"/>
          <w:szCs w:val="22"/>
          <w:lang w:eastAsia="en-US"/>
        </w:rPr>
        <w:t xml:space="preserve">otherwise ask the Board to focus their attention on </w:t>
      </w:r>
      <w:r w:rsidR="00B96F69">
        <w:rPr>
          <w:rFonts w:eastAsia="Calibri"/>
          <w:szCs w:val="22"/>
          <w:lang w:eastAsia="en-US"/>
        </w:rPr>
        <w:t xml:space="preserve">key outcomes </w:t>
      </w:r>
      <w:r w:rsidR="00253392">
        <w:rPr>
          <w:rFonts w:eastAsia="Calibri"/>
          <w:szCs w:val="22"/>
          <w:lang w:eastAsia="en-US"/>
        </w:rPr>
        <w:t>that matter to the Minister.</w:t>
      </w:r>
    </w:p>
    <w:p w14:paraId="11F6C553" w14:textId="77777777" w:rsidR="00DA4771" w:rsidRPr="00862575" w:rsidRDefault="00DA4771" w:rsidP="00DA4771">
      <w:pPr>
        <w:pStyle w:val="Heading2"/>
        <w:spacing w:before="240"/>
        <w:rPr>
          <w:rFonts w:eastAsia="Calibri"/>
          <w:lang w:val="en-AU"/>
        </w:rPr>
      </w:pPr>
      <w:bookmarkStart w:id="6" w:name="_Toc222907185"/>
      <w:r w:rsidRPr="00862575">
        <w:rPr>
          <w:rFonts w:eastAsia="Calibri"/>
          <w:lang w:val="en-AU"/>
        </w:rPr>
        <w:t>Roles and Functions</w:t>
      </w:r>
      <w:bookmarkEnd w:id="6"/>
    </w:p>
    <w:p w14:paraId="42FCC543" w14:textId="77777777" w:rsidR="00DA4771" w:rsidRPr="007F6A03" w:rsidRDefault="00DA4771" w:rsidP="00DA557B">
      <w:pPr>
        <w:pStyle w:val="Heading4"/>
        <w:rPr>
          <w:rFonts w:eastAsia="Calibri"/>
          <w:lang w:eastAsia="en-US"/>
        </w:rPr>
      </w:pPr>
      <w:r w:rsidRPr="007F6A03">
        <w:rPr>
          <w:rFonts w:eastAsia="Calibri"/>
          <w:lang w:eastAsia="en-US"/>
        </w:rPr>
        <w:t>Leadership</w:t>
      </w:r>
    </w:p>
    <w:p w14:paraId="76287972" w14:textId="77777777" w:rsidR="00DA4771" w:rsidRPr="0097612E"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pPr>
      <w:r w:rsidRPr="00445BD0">
        <w:rPr>
          <w:rFonts w:eastAsia="Calibri"/>
          <w:szCs w:val="22"/>
          <w:lang w:eastAsia="en-US"/>
        </w:rPr>
        <w:t>The Board will:</w:t>
      </w:r>
    </w:p>
    <w:p w14:paraId="09C81004"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lead the maintenance and promotion of NZSL</w:t>
      </w:r>
    </w:p>
    <w:p w14:paraId="5B1B17D5" w14:textId="504E380D"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43453535">
        <w:rPr>
          <w:rFonts w:eastAsia="Calibri"/>
          <w:lang w:eastAsia="en-US"/>
        </w:rPr>
        <w:t>be</w:t>
      </w:r>
      <w:r w:rsidR="005E7986">
        <w:rPr>
          <w:rFonts w:eastAsia="Calibri"/>
          <w:lang w:eastAsia="en-US"/>
        </w:rPr>
        <w:t xml:space="preserve"> </w:t>
      </w:r>
      <w:r w:rsidRPr="43453535">
        <w:rPr>
          <w:rFonts w:eastAsia="Calibri"/>
          <w:lang w:eastAsia="en-US"/>
        </w:rPr>
        <w:t>responsible for oversight of the NZSL Fund, and make recommendations on the allocation of funds from it to maintain and promote NZSL</w:t>
      </w:r>
    </w:p>
    <w:p w14:paraId="396E30ED"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provide a national role and focal point of reference for government and support for NZSL</w:t>
      </w:r>
    </w:p>
    <w:p w14:paraId="5357D92D"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provide leadership of the NZSL sector</w:t>
      </w:r>
    </w:p>
    <w:p w14:paraId="6C336E75"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provide an expert voice on NZSL.</w:t>
      </w:r>
    </w:p>
    <w:p w14:paraId="0C2179EA" w14:textId="77777777" w:rsidR="00DA4771" w:rsidRPr="00765E89" w:rsidRDefault="00DA4771" w:rsidP="00765E89">
      <w:pPr>
        <w:pStyle w:val="Heading4"/>
        <w:rPr>
          <w:rFonts w:eastAsia="Calibri"/>
          <w:lang w:eastAsia="en-US"/>
        </w:rPr>
      </w:pPr>
      <w:r w:rsidRPr="00765E89">
        <w:rPr>
          <w:rFonts w:eastAsia="Calibri"/>
          <w:lang w:eastAsia="en-US"/>
        </w:rPr>
        <w:t>Advice</w:t>
      </w:r>
    </w:p>
    <w:p w14:paraId="7B4EBFC6" w14:textId="77777777" w:rsidR="00DA4771" w:rsidRPr="00445BD0"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445BD0">
        <w:rPr>
          <w:rFonts w:eastAsia="Calibri"/>
          <w:szCs w:val="22"/>
          <w:lang w:eastAsia="en-US"/>
        </w:rPr>
        <w:t>The Board will:</w:t>
      </w:r>
    </w:p>
    <w:p w14:paraId="172010DC" w14:textId="6D69D718"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a</w:t>
      </w:r>
      <w:r w:rsidR="344676A7" w:rsidRPr="6B4B61B1">
        <w:rPr>
          <w:rFonts w:eastAsia="Calibri"/>
          <w:lang w:eastAsia="en-US"/>
        </w:rPr>
        <w:t xml:space="preserve">dvise </w:t>
      </w:r>
      <w:r w:rsidRPr="6B4B61B1">
        <w:rPr>
          <w:rFonts w:eastAsia="Calibri"/>
          <w:lang w:eastAsia="en-US"/>
        </w:rPr>
        <w:t>on measures to give effect to NZSL as an official language, including advice on matters relating to the NZSL Act</w:t>
      </w:r>
      <w:r w:rsidR="44C64C52" w:rsidRPr="6B4B61B1">
        <w:rPr>
          <w:rFonts w:eastAsia="Calibri"/>
          <w:lang w:eastAsia="en-US"/>
        </w:rPr>
        <w:t xml:space="preserve"> 2006</w:t>
      </w:r>
      <w:r w:rsidRPr="6B4B61B1">
        <w:rPr>
          <w:rFonts w:eastAsia="Calibri"/>
          <w:lang w:eastAsia="en-US"/>
        </w:rPr>
        <w:t xml:space="preserve">, and advice on the </w:t>
      </w:r>
      <w:r w:rsidRPr="00F47654">
        <w:rPr>
          <w:rFonts w:eastAsia="Calibri"/>
          <w:szCs w:val="22"/>
          <w:lang w:eastAsia="en-US"/>
        </w:rPr>
        <w:t>regulation</w:t>
      </w:r>
      <w:r w:rsidRPr="6B4B61B1">
        <w:rPr>
          <w:rFonts w:eastAsia="Calibri"/>
          <w:lang w:eastAsia="en-US"/>
        </w:rPr>
        <w:t xml:space="preserve"> of interpreting standards.</w:t>
      </w:r>
    </w:p>
    <w:p w14:paraId="44337A33" w14:textId="57F30BA1"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43453535">
        <w:rPr>
          <w:rFonts w:eastAsia="Calibri"/>
          <w:lang w:eastAsia="en-US"/>
        </w:rPr>
        <w:t xml:space="preserve">provide centralised, expert, high level and systemic advice on NZSL across </w:t>
      </w:r>
      <w:r w:rsidRPr="00F47654">
        <w:rPr>
          <w:rFonts w:eastAsia="Calibri"/>
          <w:szCs w:val="22"/>
          <w:lang w:eastAsia="en-US"/>
        </w:rPr>
        <w:t>government</w:t>
      </w:r>
      <w:r w:rsidRPr="43453535">
        <w:rPr>
          <w:rFonts w:eastAsia="Calibri"/>
          <w:lang w:eastAsia="en-US"/>
        </w:rPr>
        <w:t xml:space="preserve"> agencies including providing advice on implementing the NZSL Strategy priorities, action plan, vision and purpose.</w:t>
      </w:r>
    </w:p>
    <w:p w14:paraId="05E3CBCD"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refer enquiries/issues to other stakeholders or government agencies as appropriate.</w:t>
      </w:r>
    </w:p>
    <w:p w14:paraId="0F0E1FB6" w14:textId="77777777" w:rsidR="00DA4771" w:rsidRPr="00765E89" w:rsidRDefault="00DA4771" w:rsidP="00765E89">
      <w:pPr>
        <w:pStyle w:val="Heading4"/>
        <w:rPr>
          <w:rFonts w:eastAsia="Calibri"/>
          <w:lang w:eastAsia="en-US"/>
        </w:rPr>
      </w:pPr>
      <w:r w:rsidRPr="00765E89">
        <w:rPr>
          <w:rFonts w:eastAsia="Calibri"/>
          <w:lang w:eastAsia="en-US"/>
        </w:rPr>
        <w:t>Strategy and coordination</w:t>
      </w:r>
    </w:p>
    <w:p w14:paraId="2BE3515A" w14:textId="77777777" w:rsidR="00DA4771" w:rsidRPr="00445BD0"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445BD0">
        <w:rPr>
          <w:rFonts w:eastAsia="Calibri"/>
          <w:szCs w:val="22"/>
          <w:lang w:eastAsia="en-US"/>
        </w:rPr>
        <w:t>The Board will:</w:t>
      </w:r>
    </w:p>
    <w:p w14:paraId="4AB4A111" w14:textId="58045FDD"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set and keep current a</w:t>
      </w:r>
      <w:r w:rsidR="002F0793">
        <w:rPr>
          <w:rFonts w:eastAsia="Calibri"/>
          <w:lang w:eastAsia="en-US"/>
        </w:rPr>
        <w:t xml:space="preserve"> </w:t>
      </w:r>
      <w:r w:rsidRPr="6B4B61B1">
        <w:rPr>
          <w:rFonts w:eastAsia="Calibri"/>
          <w:lang w:eastAsia="en-US"/>
        </w:rPr>
        <w:t xml:space="preserve">strategy and priority initiatives for the maintenance and </w:t>
      </w:r>
      <w:r w:rsidRPr="00F47654">
        <w:rPr>
          <w:rFonts w:eastAsia="Calibri"/>
          <w:szCs w:val="22"/>
          <w:lang w:eastAsia="en-US"/>
        </w:rPr>
        <w:t>promotion</w:t>
      </w:r>
      <w:r w:rsidRPr="6B4B61B1">
        <w:rPr>
          <w:rFonts w:eastAsia="Calibri"/>
          <w:lang w:eastAsia="en-US"/>
        </w:rPr>
        <w:t xml:space="preserve"> of NZSL, in consultation with government agencies</w:t>
      </w:r>
    </w:p>
    <w:p w14:paraId="0E93EBEF" w14:textId="28F8DCE9"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 xml:space="preserve">engage with the Deaf community </w:t>
      </w:r>
      <w:r w:rsidR="002C146C">
        <w:rPr>
          <w:rFonts w:eastAsia="Calibri"/>
          <w:szCs w:val="22"/>
          <w:lang w:eastAsia="en-US"/>
        </w:rPr>
        <w:t xml:space="preserve">and NZSL users </w:t>
      </w:r>
      <w:r w:rsidRPr="00445BD0">
        <w:rPr>
          <w:rFonts w:eastAsia="Calibri"/>
          <w:szCs w:val="22"/>
          <w:lang w:eastAsia="en-US"/>
        </w:rPr>
        <w:t xml:space="preserve">from time to time as required </w:t>
      </w:r>
    </w:p>
    <w:p w14:paraId="5BCEF2BC"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build key stakeholder relationships across public, private, and community sectors to achieve joint goals in relation to NZSL.</w:t>
      </w:r>
    </w:p>
    <w:p w14:paraId="265A3A12" w14:textId="77777777" w:rsidR="003C0718" w:rsidRDefault="003C0718">
      <w:pPr>
        <w:suppressAutoHyphens w:val="0"/>
        <w:autoSpaceDE/>
        <w:autoSpaceDN/>
        <w:adjustRightInd/>
        <w:spacing w:before="0" w:after="0" w:line="240" w:lineRule="auto"/>
        <w:textAlignment w:val="auto"/>
        <w:rPr>
          <w:rFonts w:eastAsia="Calibri"/>
          <w:i/>
          <w:sz w:val="24"/>
          <w:szCs w:val="24"/>
          <w:lang w:eastAsia="en-US"/>
        </w:rPr>
      </w:pPr>
      <w:r>
        <w:rPr>
          <w:rFonts w:eastAsia="Calibri"/>
          <w:lang w:eastAsia="en-US"/>
        </w:rPr>
        <w:br w:type="page"/>
      </w:r>
    </w:p>
    <w:p w14:paraId="2D42F801" w14:textId="4CA66414" w:rsidR="00DA4771" w:rsidRPr="00765E89" w:rsidRDefault="00DA4771" w:rsidP="00765E89">
      <w:pPr>
        <w:pStyle w:val="Heading4"/>
        <w:rPr>
          <w:rFonts w:eastAsia="Calibri"/>
          <w:lang w:eastAsia="en-US"/>
        </w:rPr>
      </w:pPr>
      <w:r w:rsidRPr="00765E89">
        <w:rPr>
          <w:rFonts w:eastAsia="Calibri"/>
          <w:lang w:eastAsia="en-US"/>
        </w:rPr>
        <w:lastRenderedPageBreak/>
        <w:t>Monitoring</w:t>
      </w:r>
    </w:p>
    <w:p w14:paraId="7D3112CE" w14:textId="77777777" w:rsidR="00DA4771" w:rsidRPr="00445BD0"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445BD0">
        <w:rPr>
          <w:rFonts w:eastAsia="Calibri"/>
          <w:szCs w:val="22"/>
          <w:lang w:eastAsia="en-US"/>
        </w:rPr>
        <w:t>The Board will:</w:t>
      </w:r>
    </w:p>
    <w:p w14:paraId="5EAB5DDF" w14:textId="3ADE9008"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monitor and report on key government activity supporting the NZSL Strategy and priority initiatives</w:t>
      </w:r>
    </w:p>
    <w:p w14:paraId="6F3D29B9" w14:textId="07484838"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report to the Minister annually, and as required, on matters relating to NZSL</w:t>
      </w:r>
    </w:p>
    <w:p w14:paraId="187685C3" w14:textId="7B07407E"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 xml:space="preserve">provide input into other key monitoring reports as appropriate, for example, </w:t>
      </w:r>
      <w:r w:rsidRPr="00F47654">
        <w:rPr>
          <w:rFonts w:eastAsia="Calibri"/>
          <w:szCs w:val="22"/>
          <w:lang w:eastAsia="en-US"/>
        </w:rPr>
        <w:t>on</w:t>
      </w:r>
      <w:r w:rsidRPr="6B4B61B1">
        <w:rPr>
          <w:rFonts w:eastAsia="Calibri"/>
          <w:lang w:eastAsia="en-US"/>
        </w:rPr>
        <w:t xml:space="preserve"> the </w:t>
      </w:r>
      <w:r w:rsidR="594D43CD" w:rsidRPr="6B4B61B1">
        <w:rPr>
          <w:rFonts w:eastAsia="Calibri"/>
          <w:lang w:eastAsia="en-US"/>
        </w:rPr>
        <w:t>UNCRPD</w:t>
      </w:r>
      <w:r w:rsidRPr="6B4B61B1">
        <w:rPr>
          <w:rFonts w:eastAsia="Calibri"/>
          <w:lang w:eastAsia="en-US"/>
        </w:rPr>
        <w:t xml:space="preserve"> and the New Zealand Disability Strategy.</w:t>
      </w:r>
    </w:p>
    <w:p w14:paraId="15F63E84" w14:textId="0DEE0482" w:rsidR="00DA4771" w:rsidRPr="00445BD0" w:rsidRDefault="256AAF6F"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4F9D3AC6">
        <w:rPr>
          <w:rFonts w:eastAsia="Calibri"/>
          <w:lang w:eastAsia="en-US"/>
        </w:rPr>
        <w:t xml:space="preserve">In supporting the Board to fulfil its monitoring requirements, the Ministries of </w:t>
      </w:r>
      <w:r w:rsidRPr="00F47654">
        <w:rPr>
          <w:rFonts w:eastAsia="Calibri"/>
          <w:szCs w:val="22"/>
          <w:lang w:eastAsia="en-US"/>
        </w:rPr>
        <w:t>Education</w:t>
      </w:r>
      <w:r w:rsidRPr="4F9D3AC6">
        <w:rPr>
          <w:rFonts w:eastAsia="Calibri"/>
          <w:lang w:eastAsia="en-US"/>
        </w:rPr>
        <w:t xml:space="preserve">, Social Development, Justice and Health, will report to the Board on their progress against the NZSL Strategy and priority initiatives annually, or as required. </w:t>
      </w:r>
    </w:p>
    <w:p w14:paraId="22C91C08" w14:textId="77777777" w:rsidR="00DA4771" w:rsidRPr="00862575" w:rsidRDefault="00DA4771" w:rsidP="00DA4771">
      <w:pPr>
        <w:pStyle w:val="Heading2"/>
        <w:spacing w:before="240"/>
        <w:rPr>
          <w:rFonts w:eastAsia="Calibri"/>
          <w:lang w:val="en-AU"/>
        </w:rPr>
      </w:pPr>
      <w:bookmarkStart w:id="7" w:name="_Toc384805265"/>
      <w:bookmarkStart w:id="8" w:name="_Toc222907186"/>
      <w:r w:rsidRPr="00862575">
        <w:rPr>
          <w:rFonts w:eastAsia="Calibri"/>
          <w:lang w:val="en-AU"/>
        </w:rPr>
        <w:t>Members</w:t>
      </w:r>
      <w:bookmarkEnd w:id="7"/>
      <w:bookmarkEnd w:id="8"/>
    </w:p>
    <w:p w14:paraId="18451CBA" w14:textId="77777777" w:rsidR="00DA4771" w:rsidRPr="00765E89" w:rsidRDefault="00DA4771" w:rsidP="00765E89">
      <w:pPr>
        <w:pStyle w:val="Heading4"/>
        <w:rPr>
          <w:rFonts w:eastAsia="Calibri"/>
          <w:lang w:eastAsia="en-US"/>
        </w:rPr>
      </w:pPr>
      <w:r w:rsidRPr="00765E89">
        <w:rPr>
          <w:rFonts w:eastAsia="Calibri"/>
          <w:lang w:eastAsia="en-US"/>
        </w:rPr>
        <w:t>Composition of the Board</w:t>
      </w:r>
    </w:p>
    <w:p w14:paraId="2E6BB96E" w14:textId="343B5E34" w:rsidR="00DA4771" w:rsidRPr="006B2B0C"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Board </w:t>
      </w:r>
      <w:r w:rsidRPr="00F47654">
        <w:rPr>
          <w:rFonts w:eastAsia="Calibri"/>
          <w:szCs w:val="22"/>
          <w:lang w:eastAsia="en-US"/>
        </w:rPr>
        <w:t>will</w:t>
      </w:r>
      <w:r w:rsidRPr="6B4B61B1">
        <w:rPr>
          <w:rFonts w:eastAsia="Calibri"/>
          <w:lang w:eastAsia="en-US"/>
        </w:rPr>
        <w:t xml:space="preserve"> generally have eight members in total, all of whom will be NZSL users and a majority of whom will be Deaf. Membership may be extended to ten if this is required to achieve adequate diversity as described in paragraph </w:t>
      </w:r>
      <w:r w:rsidRPr="006B2B0C">
        <w:rPr>
          <w:rFonts w:eastAsia="Calibri"/>
          <w:lang w:eastAsia="en-US"/>
        </w:rPr>
        <w:t>1</w:t>
      </w:r>
      <w:r w:rsidR="006B2B0C" w:rsidRPr="006B2B0C">
        <w:rPr>
          <w:rFonts w:eastAsia="Calibri"/>
          <w:lang w:eastAsia="en-US"/>
        </w:rPr>
        <w:t>3.</w:t>
      </w:r>
    </w:p>
    <w:p w14:paraId="7B11D7C6" w14:textId="77777777" w:rsidR="00DA4771" w:rsidRPr="00E236DE"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E236DE">
        <w:rPr>
          <w:rFonts w:eastAsia="Calibri"/>
          <w:szCs w:val="22"/>
          <w:lang w:eastAsia="en-US"/>
        </w:rPr>
        <w:t>As far as possible membership will also have a gender balance, and reflect the perspectives of:</w:t>
      </w:r>
    </w:p>
    <w:p w14:paraId="768FC28F"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 xml:space="preserve">youth </w:t>
      </w:r>
    </w:p>
    <w:p w14:paraId="0427DD11"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families</w:t>
      </w:r>
    </w:p>
    <w:p w14:paraId="0858850F"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older people</w:t>
      </w:r>
    </w:p>
    <w:p w14:paraId="46F5468C"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Pacific peoples, and other ethnic groups</w:t>
      </w:r>
    </w:p>
    <w:p w14:paraId="4AA0483E"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people who use NZSL as their primary language, but do not identify as Deaf.</w:t>
      </w:r>
    </w:p>
    <w:p w14:paraId="02005522" w14:textId="77777777" w:rsidR="00DA4771"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445BD0">
        <w:rPr>
          <w:rFonts w:eastAsia="Calibri"/>
          <w:szCs w:val="22"/>
          <w:lang w:eastAsia="en-US"/>
        </w:rPr>
        <w:t xml:space="preserve">From time to time the Board will consult with experts from outside of the Board to ensure that broad perspectives regarding NZSL issues are achieved. </w:t>
      </w:r>
    </w:p>
    <w:p w14:paraId="10E98E86" w14:textId="23790E00" w:rsidR="00671100" w:rsidRPr="00ED7043" w:rsidRDefault="0B6C093A"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4F9D3AC6">
        <w:rPr>
          <w:rFonts w:eastAsia="Calibri"/>
          <w:lang w:eastAsia="en-US"/>
        </w:rPr>
        <w:t>The Board may set up advisory groups to support</w:t>
      </w:r>
      <w:r w:rsidR="02F828B0" w:rsidRPr="4F9D3AC6">
        <w:rPr>
          <w:rFonts w:eastAsia="Calibri"/>
          <w:lang w:eastAsia="en-US"/>
        </w:rPr>
        <w:t xml:space="preserve"> it in its role. These advisory groups </w:t>
      </w:r>
      <w:r w:rsidR="02F828B0" w:rsidRPr="00F47654">
        <w:rPr>
          <w:rFonts w:eastAsia="Calibri"/>
          <w:szCs w:val="22"/>
          <w:lang w:eastAsia="en-US"/>
        </w:rPr>
        <w:t>could</w:t>
      </w:r>
      <w:r w:rsidR="02F828B0" w:rsidRPr="4F9D3AC6">
        <w:rPr>
          <w:rFonts w:eastAsia="Calibri"/>
          <w:lang w:eastAsia="en-US"/>
        </w:rPr>
        <w:t xml:space="preserve"> be ongoing or established </w:t>
      </w:r>
      <w:r w:rsidR="3E422885" w:rsidRPr="4F9D3AC6">
        <w:rPr>
          <w:rFonts w:eastAsia="Calibri"/>
          <w:lang w:eastAsia="en-US"/>
        </w:rPr>
        <w:t xml:space="preserve">as part of a particular project. </w:t>
      </w:r>
      <w:r w:rsidR="096C6C76" w:rsidRPr="4F9D3AC6">
        <w:rPr>
          <w:rFonts w:eastAsia="Calibri"/>
          <w:lang w:eastAsia="en-US"/>
        </w:rPr>
        <w:t>A</w:t>
      </w:r>
      <w:r w:rsidR="244F0FFD" w:rsidRPr="4F9D3AC6">
        <w:rPr>
          <w:rFonts w:eastAsia="Calibri"/>
          <w:lang w:eastAsia="en-US"/>
        </w:rPr>
        <w:t xml:space="preserve">dvisory groups </w:t>
      </w:r>
      <w:r w:rsidR="3410DA2F" w:rsidRPr="4F9D3AC6">
        <w:rPr>
          <w:rFonts w:eastAsia="Calibri"/>
          <w:lang w:eastAsia="en-US"/>
        </w:rPr>
        <w:t>are</w:t>
      </w:r>
      <w:r w:rsidR="70A89668" w:rsidRPr="4F9D3AC6">
        <w:rPr>
          <w:rFonts w:eastAsia="Calibri"/>
          <w:lang w:eastAsia="en-US"/>
        </w:rPr>
        <w:t xml:space="preserve"> expected to be funded by the Board.</w:t>
      </w:r>
    </w:p>
    <w:p w14:paraId="5102901A" w14:textId="595A12BA" w:rsidR="00DA4771" w:rsidRPr="00765E89" w:rsidRDefault="00DA4771" w:rsidP="00765E89">
      <w:pPr>
        <w:pStyle w:val="Heading4"/>
        <w:rPr>
          <w:rFonts w:eastAsia="Calibri"/>
          <w:lang w:eastAsia="en-US"/>
        </w:rPr>
      </w:pPr>
      <w:r w:rsidRPr="00765E89">
        <w:rPr>
          <w:rFonts w:eastAsia="Calibri"/>
          <w:lang w:eastAsia="en-US"/>
        </w:rPr>
        <w:t>Skills and attributes required of members</w:t>
      </w:r>
    </w:p>
    <w:p w14:paraId="6A5F2024" w14:textId="77777777" w:rsidR="00DA4771" w:rsidRPr="00445BD0"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445BD0">
        <w:rPr>
          <w:rFonts w:eastAsia="Calibri"/>
          <w:szCs w:val="22"/>
          <w:lang w:eastAsia="en-US"/>
        </w:rPr>
        <w:t>Desirable skills and attributes for Board members are:</w:t>
      </w:r>
    </w:p>
    <w:p w14:paraId="5E60F817"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personal experience using NZSL</w:t>
      </w:r>
    </w:p>
    <w:p w14:paraId="491A8397" w14:textId="10AE4BCB"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 xml:space="preserve">a </w:t>
      </w:r>
      <w:r w:rsidRPr="00F47654">
        <w:rPr>
          <w:rFonts w:eastAsia="Calibri"/>
          <w:szCs w:val="22"/>
          <w:lang w:eastAsia="en-US"/>
        </w:rPr>
        <w:t>wide</w:t>
      </w:r>
      <w:r w:rsidRPr="6B4B61B1">
        <w:rPr>
          <w:rFonts w:eastAsia="Calibri"/>
          <w:lang w:eastAsia="en-US"/>
        </w:rPr>
        <w:t xml:space="preserve"> knowledge of NZSL users and a critical awareness of language issues in the community</w:t>
      </w:r>
    </w:p>
    <w:p w14:paraId="19370DA7" w14:textId="7A0FCAE8"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active linkages with the Deaf community, families with Deaf members, and other NZSL users</w:t>
      </w:r>
    </w:p>
    <w:p w14:paraId="70137251"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experience in governance</w:t>
      </w:r>
    </w:p>
    <w:p w14:paraId="35158589"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lastRenderedPageBreak/>
        <w:t>a ‘big picture’ orientation, including an ability to think strategically and to prioritise</w:t>
      </w:r>
    </w:p>
    <w:p w14:paraId="15B0B935"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an appreciation of practical measures to implement strategic priorities</w:t>
      </w:r>
    </w:p>
    <w:p w14:paraId="37BDD0F7"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the ability to influence, without dominating</w:t>
      </w:r>
    </w:p>
    <w:p w14:paraId="08065BBE"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an ability to work cooperatively as part of a group</w:t>
      </w:r>
    </w:p>
    <w:p w14:paraId="76FA2A7D"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sound judgement</w:t>
      </w:r>
    </w:p>
    <w:p w14:paraId="763CEC87" w14:textId="77777777" w:rsidR="00DA4771" w:rsidRPr="00445BD0"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45BD0">
        <w:rPr>
          <w:rFonts w:eastAsia="Calibri"/>
          <w:szCs w:val="22"/>
          <w:lang w:eastAsia="en-US"/>
        </w:rPr>
        <w:t>sufficient competency in written English to deal with the complexity and volume of Board business.</w:t>
      </w:r>
    </w:p>
    <w:p w14:paraId="1A4ADF45" w14:textId="77777777" w:rsidR="00DA4771" w:rsidRPr="00862575" w:rsidRDefault="00DA4771" w:rsidP="00DA4771">
      <w:pPr>
        <w:pStyle w:val="Heading2"/>
        <w:spacing w:before="240"/>
        <w:rPr>
          <w:rFonts w:eastAsia="Calibri"/>
          <w:lang w:val="en-AU"/>
        </w:rPr>
      </w:pPr>
      <w:bookmarkStart w:id="9" w:name="_Toc222907187"/>
      <w:r w:rsidRPr="00862575">
        <w:rPr>
          <w:rFonts w:eastAsia="Calibri"/>
          <w:lang w:val="en-AU"/>
        </w:rPr>
        <w:t>Specific roles</w:t>
      </w:r>
      <w:bookmarkEnd w:id="9"/>
    </w:p>
    <w:p w14:paraId="3C396EE1" w14:textId="77777777" w:rsidR="00DA4771" w:rsidRPr="00D86FAB" w:rsidRDefault="00DA4771" w:rsidP="00765E89">
      <w:pPr>
        <w:pStyle w:val="Heading4"/>
        <w:rPr>
          <w:rFonts w:eastAsia="Calibri"/>
          <w:i w:val="0"/>
          <w:iCs/>
          <w:lang w:eastAsia="en-US"/>
        </w:rPr>
      </w:pPr>
      <w:r w:rsidRPr="00D86FAB">
        <w:rPr>
          <w:rFonts w:eastAsia="Calibri"/>
          <w:iCs/>
          <w:lang w:eastAsia="en-US"/>
        </w:rPr>
        <w:t xml:space="preserve">Roles, </w:t>
      </w:r>
      <w:r w:rsidRPr="00D86FAB">
        <w:rPr>
          <w:rFonts w:eastAsia="Calibri"/>
          <w:lang w:eastAsia="en-US"/>
        </w:rPr>
        <w:t>skills</w:t>
      </w:r>
      <w:r w:rsidRPr="00D86FAB">
        <w:rPr>
          <w:rFonts w:eastAsia="Calibri"/>
          <w:iCs/>
          <w:lang w:eastAsia="en-US"/>
        </w:rPr>
        <w:t xml:space="preserve"> and attributes required of the Chair and Deputy Chair</w:t>
      </w:r>
    </w:p>
    <w:p w14:paraId="025F7F57" w14:textId="108034C3" w:rsidR="00DA4771" w:rsidRPr="00D86F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w:t>
      </w:r>
      <w:r w:rsidR="000F6123" w:rsidRPr="6B4B61B1">
        <w:rPr>
          <w:rFonts w:eastAsia="Calibri"/>
          <w:lang w:eastAsia="en-US"/>
        </w:rPr>
        <w:t>Ministry</w:t>
      </w:r>
      <w:r w:rsidRPr="6B4B61B1">
        <w:rPr>
          <w:rFonts w:eastAsia="Calibri"/>
          <w:lang w:eastAsia="en-US"/>
        </w:rPr>
        <w:t xml:space="preserve"> will hold, and make available to Board members, job descriptions for the roles of </w:t>
      </w:r>
      <w:r w:rsidRPr="00F47654">
        <w:rPr>
          <w:rFonts w:eastAsia="Calibri"/>
          <w:szCs w:val="22"/>
          <w:lang w:eastAsia="en-US"/>
        </w:rPr>
        <w:t>Chair</w:t>
      </w:r>
      <w:r w:rsidRPr="6B4B61B1">
        <w:rPr>
          <w:rFonts w:eastAsia="Calibri"/>
          <w:lang w:eastAsia="en-US"/>
        </w:rPr>
        <w:t xml:space="preserve"> and Deputy Chair.</w:t>
      </w:r>
    </w:p>
    <w:p w14:paraId="24A4D8AA" w14:textId="77777777" w:rsidR="00DA4771" w:rsidRPr="00D86F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D86FAB">
        <w:rPr>
          <w:rFonts w:eastAsia="Calibri"/>
          <w:szCs w:val="22"/>
          <w:lang w:eastAsia="en-US"/>
        </w:rPr>
        <w:t>In brief, the Chair’s role is to:</w:t>
      </w:r>
    </w:p>
    <w:p w14:paraId="6318C41B"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consult with the Board on all matters where guidance is required, or mandate is unclear</w:t>
      </w:r>
    </w:p>
    <w:p w14:paraId="48282230"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set and manage the agenda for Board meetings</w:t>
      </w:r>
    </w:p>
    <w:p w14:paraId="46B4783C"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manage meeting procedures and guide discussions, but not ‘referee’ disputes. The Chair may also contribute their own views to discussions</w:t>
      </w:r>
    </w:p>
    <w:p w14:paraId="147565C0"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promote and provide oversight of the Board’s:</w:t>
      </w:r>
    </w:p>
    <w:p w14:paraId="76CD22F4" w14:textId="77777777" w:rsidR="00DA4771" w:rsidRPr="00D86FAB" w:rsidRDefault="00DA4771" w:rsidP="00F47654">
      <w:pPr>
        <w:pStyle w:val="ListParagraph"/>
        <w:numPr>
          <w:ilvl w:val="0"/>
          <w:numId w:val="10"/>
        </w:numPr>
        <w:suppressAutoHyphens w:val="0"/>
        <w:autoSpaceDE/>
        <w:autoSpaceDN/>
        <w:adjustRightInd/>
        <w:spacing w:line="240" w:lineRule="auto"/>
        <w:ind w:left="1701" w:hanging="567"/>
        <w:contextualSpacing w:val="0"/>
        <w:textAlignment w:val="auto"/>
        <w:rPr>
          <w:rFonts w:eastAsia="Calibri"/>
          <w:szCs w:val="22"/>
          <w:lang w:eastAsia="en-US"/>
        </w:rPr>
      </w:pPr>
      <w:r w:rsidRPr="00D86FAB">
        <w:rPr>
          <w:rFonts w:eastAsia="Calibri"/>
          <w:szCs w:val="22"/>
          <w:lang w:eastAsia="en-US"/>
        </w:rPr>
        <w:t>compliance with this Terms of Reference, and Board policies and processes</w:t>
      </w:r>
    </w:p>
    <w:p w14:paraId="36C2F14A" w14:textId="77777777" w:rsidR="00DA4771" w:rsidRPr="00D86FAB" w:rsidRDefault="00DA4771" w:rsidP="00F47654">
      <w:pPr>
        <w:pStyle w:val="ListParagraph"/>
        <w:numPr>
          <w:ilvl w:val="0"/>
          <w:numId w:val="10"/>
        </w:numPr>
        <w:suppressAutoHyphens w:val="0"/>
        <w:autoSpaceDE/>
        <w:autoSpaceDN/>
        <w:adjustRightInd/>
        <w:spacing w:line="240" w:lineRule="auto"/>
        <w:ind w:left="1701" w:hanging="567"/>
        <w:contextualSpacing w:val="0"/>
        <w:textAlignment w:val="auto"/>
        <w:rPr>
          <w:rFonts w:eastAsia="Calibri"/>
          <w:szCs w:val="22"/>
          <w:lang w:eastAsia="en-US"/>
        </w:rPr>
      </w:pPr>
      <w:r w:rsidRPr="00D86FAB">
        <w:rPr>
          <w:rFonts w:eastAsia="Calibri"/>
          <w:szCs w:val="22"/>
          <w:lang w:eastAsia="en-US"/>
        </w:rPr>
        <w:t>member compliance with its Code of Conduct</w:t>
      </w:r>
    </w:p>
    <w:p w14:paraId="6FAF6717"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lead on behalf of the Board:</w:t>
      </w:r>
    </w:p>
    <w:p w14:paraId="3712DAF0" w14:textId="470C88D2" w:rsidR="00DA4771" w:rsidRPr="00D86FAB" w:rsidRDefault="00DA4771" w:rsidP="00F47654">
      <w:pPr>
        <w:pStyle w:val="ListParagraph"/>
        <w:numPr>
          <w:ilvl w:val="0"/>
          <w:numId w:val="10"/>
        </w:numPr>
        <w:suppressAutoHyphens w:val="0"/>
        <w:autoSpaceDE/>
        <w:autoSpaceDN/>
        <w:adjustRightInd/>
        <w:spacing w:line="240" w:lineRule="auto"/>
        <w:ind w:left="1701" w:hanging="567"/>
        <w:contextualSpacing w:val="0"/>
        <w:textAlignment w:val="auto"/>
        <w:rPr>
          <w:rFonts w:eastAsia="Calibri"/>
          <w:lang w:eastAsia="en-US"/>
        </w:rPr>
      </w:pPr>
      <w:r w:rsidRPr="0088760B">
        <w:rPr>
          <w:rFonts w:eastAsia="Calibri"/>
          <w:szCs w:val="22"/>
          <w:lang w:eastAsia="en-US"/>
        </w:rPr>
        <w:t>liaison</w:t>
      </w:r>
      <w:r w:rsidRPr="3C150B6A">
        <w:rPr>
          <w:rFonts w:eastAsia="Calibri"/>
          <w:lang w:eastAsia="en-US"/>
        </w:rPr>
        <w:t xml:space="preserve"> </w:t>
      </w:r>
      <w:r w:rsidRPr="00F47654">
        <w:rPr>
          <w:rFonts w:eastAsia="Calibri"/>
          <w:szCs w:val="22"/>
          <w:lang w:eastAsia="en-US"/>
        </w:rPr>
        <w:t>with</w:t>
      </w:r>
      <w:r w:rsidRPr="3C150B6A">
        <w:rPr>
          <w:rFonts w:eastAsia="Calibri"/>
          <w:lang w:eastAsia="en-US"/>
        </w:rPr>
        <w:t xml:space="preserve"> the </w:t>
      </w:r>
      <w:r w:rsidR="000F6123" w:rsidRPr="3C150B6A">
        <w:rPr>
          <w:rFonts w:eastAsia="Calibri"/>
          <w:lang w:eastAsia="en-US"/>
        </w:rPr>
        <w:t>NZSL Office</w:t>
      </w:r>
    </w:p>
    <w:p w14:paraId="6965ED25" w14:textId="77777777" w:rsidR="00DA4771" w:rsidRPr="00D86FAB" w:rsidRDefault="00DA4771" w:rsidP="00F47654">
      <w:pPr>
        <w:pStyle w:val="ListParagraph"/>
        <w:numPr>
          <w:ilvl w:val="0"/>
          <w:numId w:val="10"/>
        </w:numPr>
        <w:suppressAutoHyphens w:val="0"/>
        <w:autoSpaceDE/>
        <w:autoSpaceDN/>
        <w:adjustRightInd/>
        <w:spacing w:line="240" w:lineRule="auto"/>
        <w:ind w:left="1701" w:hanging="567"/>
        <w:contextualSpacing w:val="0"/>
        <w:textAlignment w:val="auto"/>
        <w:rPr>
          <w:rFonts w:eastAsia="Calibri"/>
          <w:szCs w:val="22"/>
          <w:lang w:eastAsia="en-US"/>
        </w:rPr>
      </w:pPr>
      <w:r w:rsidRPr="00D86FAB">
        <w:rPr>
          <w:rFonts w:eastAsia="Calibri"/>
          <w:szCs w:val="22"/>
          <w:lang w:eastAsia="en-US"/>
        </w:rPr>
        <w:t>external relationships, as agreed by the Board</w:t>
      </w:r>
    </w:p>
    <w:p w14:paraId="06479AFB" w14:textId="77777777" w:rsidR="00DA4771" w:rsidRPr="00D86FAB" w:rsidRDefault="00DA4771" w:rsidP="00F47654">
      <w:pPr>
        <w:pStyle w:val="ListParagraph"/>
        <w:numPr>
          <w:ilvl w:val="0"/>
          <w:numId w:val="10"/>
        </w:numPr>
        <w:suppressAutoHyphens w:val="0"/>
        <w:autoSpaceDE/>
        <w:autoSpaceDN/>
        <w:adjustRightInd/>
        <w:spacing w:line="240" w:lineRule="auto"/>
        <w:ind w:left="1701" w:hanging="567"/>
        <w:contextualSpacing w:val="0"/>
        <w:textAlignment w:val="auto"/>
        <w:rPr>
          <w:rFonts w:eastAsia="Calibri"/>
          <w:szCs w:val="22"/>
          <w:lang w:eastAsia="en-US"/>
        </w:rPr>
      </w:pPr>
      <w:r w:rsidRPr="00D86FAB">
        <w:rPr>
          <w:rFonts w:eastAsia="Calibri"/>
          <w:szCs w:val="22"/>
          <w:lang w:eastAsia="en-US"/>
        </w:rPr>
        <w:t>on-going evaluation and review, promoting a culture of continuous improvement</w:t>
      </w:r>
    </w:p>
    <w:p w14:paraId="0411504D" w14:textId="77777777" w:rsidR="00DA4771" w:rsidRPr="00D86FAB" w:rsidRDefault="00DA4771" w:rsidP="009B3E8E">
      <w:pPr>
        <w:pStyle w:val="ListParagraph"/>
        <w:numPr>
          <w:ilvl w:val="0"/>
          <w:numId w:val="9"/>
        </w:numPr>
        <w:suppressAutoHyphens w:val="0"/>
        <w:autoSpaceDE/>
        <w:autoSpaceDN/>
        <w:adjustRightInd/>
        <w:spacing w:line="240" w:lineRule="auto"/>
        <w:ind w:left="993" w:hanging="426"/>
        <w:contextualSpacing w:val="0"/>
        <w:jc w:val="both"/>
        <w:textAlignment w:val="auto"/>
        <w:rPr>
          <w:rFonts w:eastAsia="Calibri"/>
          <w:szCs w:val="22"/>
          <w:lang w:eastAsia="en-US"/>
        </w:rPr>
      </w:pPr>
      <w:r w:rsidRPr="00D86FAB">
        <w:rPr>
          <w:rFonts w:eastAsia="Calibri"/>
          <w:szCs w:val="22"/>
          <w:lang w:eastAsia="en-US"/>
        </w:rPr>
        <w:t>provide support for Board members on request</w:t>
      </w:r>
    </w:p>
    <w:p w14:paraId="5F8EB179" w14:textId="77777777" w:rsidR="00CE1D96" w:rsidRPr="00CE1D96" w:rsidRDefault="00DA4771" w:rsidP="00CE1D96">
      <w:pPr>
        <w:pStyle w:val="ListParagraph"/>
        <w:numPr>
          <w:ilvl w:val="0"/>
          <w:numId w:val="9"/>
        </w:numPr>
        <w:suppressAutoHyphens w:val="0"/>
        <w:autoSpaceDE/>
        <w:autoSpaceDN/>
        <w:adjustRightInd/>
        <w:spacing w:line="240" w:lineRule="auto"/>
        <w:ind w:left="993" w:hanging="426"/>
        <w:contextualSpacing w:val="0"/>
        <w:jc w:val="both"/>
        <w:textAlignment w:val="auto"/>
        <w:rPr>
          <w:rFonts w:eastAsia="Calibri"/>
          <w:szCs w:val="22"/>
          <w:lang w:eastAsia="en-US"/>
        </w:rPr>
      </w:pPr>
      <w:r w:rsidRPr="6B4B61B1">
        <w:rPr>
          <w:rFonts w:eastAsia="Calibri"/>
          <w:lang w:eastAsia="en-US"/>
        </w:rPr>
        <w:t xml:space="preserve">provide input </w:t>
      </w:r>
      <w:r w:rsidRPr="00CE1D96">
        <w:rPr>
          <w:rFonts w:eastAsia="Calibri"/>
          <w:szCs w:val="22"/>
          <w:lang w:eastAsia="en-US"/>
        </w:rPr>
        <w:t>for</w:t>
      </w:r>
      <w:r w:rsidRPr="6B4B61B1">
        <w:rPr>
          <w:rFonts w:eastAsia="Calibri"/>
          <w:lang w:eastAsia="en-US"/>
        </w:rPr>
        <w:t xml:space="preserve"> reports, correspondence and Ministerials on behalf of the Board and in liaison with the </w:t>
      </w:r>
      <w:r w:rsidR="000F6123" w:rsidRPr="6B4B61B1">
        <w:rPr>
          <w:rFonts w:eastAsia="Calibri"/>
          <w:lang w:eastAsia="en-US"/>
        </w:rPr>
        <w:t>Ministry</w:t>
      </w:r>
      <w:r w:rsidR="00BF185E">
        <w:rPr>
          <w:rFonts w:eastAsia="Calibri"/>
          <w:lang w:eastAsia="en-US"/>
        </w:rPr>
        <w:t>.</w:t>
      </w:r>
      <w:r w:rsidR="000F6123" w:rsidRPr="6B4B61B1">
        <w:rPr>
          <w:rFonts w:eastAsia="Calibri"/>
          <w:lang w:eastAsia="en-US"/>
        </w:rPr>
        <w:t xml:space="preserve"> </w:t>
      </w:r>
    </w:p>
    <w:p w14:paraId="1C2395CF" w14:textId="35538128" w:rsidR="00DA4771" w:rsidRPr="00D86F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D86FAB">
        <w:rPr>
          <w:rFonts w:eastAsia="Calibri"/>
          <w:szCs w:val="22"/>
          <w:lang w:eastAsia="en-US"/>
        </w:rPr>
        <w:t>The Chair must have Board experience or be willing to receive training in this</w:t>
      </w:r>
      <w:r w:rsidR="00713451">
        <w:rPr>
          <w:rFonts w:eastAsia="Calibri"/>
          <w:szCs w:val="22"/>
          <w:lang w:eastAsia="en-US"/>
        </w:rPr>
        <w:t xml:space="preserve">. </w:t>
      </w:r>
      <w:r w:rsidRPr="00D86FAB">
        <w:rPr>
          <w:rFonts w:eastAsia="Calibri"/>
          <w:szCs w:val="22"/>
          <w:lang w:eastAsia="en-US"/>
        </w:rPr>
        <w:t>They should have:</w:t>
      </w:r>
    </w:p>
    <w:p w14:paraId="1C36D6D5" w14:textId="6D5E5E36" w:rsidR="00DA4771" w:rsidRPr="00D86FAB" w:rsidRDefault="00361F1A"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a</w:t>
      </w:r>
      <w:r w:rsidR="00DA4771" w:rsidRPr="00D86FAB">
        <w:rPr>
          <w:rFonts w:eastAsia="Calibri"/>
          <w:szCs w:val="22"/>
          <w:lang w:eastAsia="en-US"/>
        </w:rPr>
        <w:t xml:space="preserve"> clear understanding of the roles and responsibilities of the Board within Government</w:t>
      </w:r>
    </w:p>
    <w:p w14:paraId="7EDC586E"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experience in working with government</w:t>
      </w:r>
    </w:p>
    <w:p w14:paraId="663976DC" w14:textId="710A27BA"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ability to attend additional meetings</w:t>
      </w:r>
    </w:p>
    <w:p w14:paraId="4591BC59"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t>an ability to facilitate meetings and support members</w:t>
      </w:r>
    </w:p>
    <w:p w14:paraId="02F387CA" w14:textId="77777777"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D86FAB">
        <w:rPr>
          <w:rFonts w:eastAsia="Calibri"/>
          <w:szCs w:val="22"/>
          <w:lang w:eastAsia="en-US"/>
        </w:rPr>
        <w:lastRenderedPageBreak/>
        <w:t>an ability to act as a credible spokesperson</w:t>
      </w:r>
    </w:p>
    <w:p w14:paraId="53AD019C" w14:textId="29F5FB68" w:rsidR="00DA4771" w:rsidRPr="00D86F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 xml:space="preserve">experience in managing a wide range of relationships, including </w:t>
      </w:r>
      <w:r w:rsidR="006A50C3">
        <w:rPr>
          <w:rFonts w:eastAsia="Calibri"/>
          <w:lang w:eastAsia="en-US"/>
        </w:rPr>
        <w:t>the NZSL Office</w:t>
      </w:r>
      <w:r w:rsidRPr="6B4B61B1">
        <w:rPr>
          <w:rFonts w:eastAsia="Calibri"/>
          <w:lang w:eastAsia="en-US"/>
        </w:rPr>
        <w:t>, community, and Ministerial relations.</w:t>
      </w:r>
    </w:p>
    <w:p w14:paraId="0569AEE5" w14:textId="77777777" w:rsidR="00DA4771" w:rsidRPr="00D86F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D86FAB">
        <w:rPr>
          <w:rFonts w:eastAsia="Calibri"/>
          <w:szCs w:val="22"/>
          <w:lang w:eastAsia="en-US"/>
        </w:rPr>
        <w:t>The Deputy Chair’s role is to:</w:t>
      </w:r>
    </w:p>
    <w:p w14:paraId="4267411C" w14:textId="77777777" w:rsidR="00DA4771" w:rsidRPr="004D00A4"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D00A4">
        <w:rPr>
          <w:rFonts w:eastAsia="Calibri"/>
          <w:szCs w:val="22"/>
          <w:lang w:eastAsia="en-US"/>
        </w:rPr>
        <w:t>support the Chair in the execution of their role</w:t>
      </w:r>
    </w:p>
    <w:p w14:paraId="0E39B8AD" w14:textId="77777777" w:rsidR="00DA4771" w:rsidRPr="004D00A4"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D00A4">
        <w:rPr>
          <w:rFonts w:eastAsia="Calibri"/>
          <w:szCs w:val="22"/>
          <w:lang w:eastAsia="en-US"/>
        </w:rPr>
        <w:t>act in the place of the Chair in the absence of the Chair, on request from the Chair or in the case of a Conflict of Interest for the Chair.</w:t>
      </w:r>
    </w:p>
    <w:p w14:paraId="576E6EBB" w14:textId="77777777" w:rsidR="00DA4771" w:rsidRPr="004D00A4"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4D00A4">
        <w:rPr>
          <w:rFonts w:eastAsia="Calibri"/>
          <w:szCs w:val="22"/>
          <w:lang w:eastAsia="en-US"/>
        </w:rPr>
        <w:t>The Deputy Chair will:</w:t>
      </w:r>
    </w:p>
    <w:p w14:paraId="429AEA61" w14:textId="77777777" w:rsidR="00DA4771" w:rsidRPr="004D00A4"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4D00A4">
        <w:rPr>
          <w:rFonts w:eastAsia="Calibri"/>
          <w:szCs w:val="22"/>
          <w:lang w:eastAsia="en-US"/>
        </w:rPr>
        <w:t xml:space="preserve">have the ability to fully undertake the role of Board Chair. </w:t>
      </w:r>
    </w:p>
    <w:p w14:paraId="43975344" w14:textId="77777777" w:rsidR="00DA4771" w:rsidRPr="00862575" w:rsidRDefault="00DA4771" w:rsidP="00DA4771">
      <w:pPr>
        <w:pStyle w:val="Heading2"/>
        <w:spacing w:before="240"/>
        <w:rPr>
          <w:rFonts w:eastAsia="Calibri"/>
          <w:lang w:val="en-AU"/>
        </w:rPr>
      </w:pPr>
      <w:bookmarkStart w:id="10" w:name="_Toc222907188"/>
      <w:r w:rsidRPr="00862575">
        <w:rPr>
          <w:rFonts w:eastAsia="Calibri"/>
          <w:lang w:val="en-AU"/>
        </w:rPr>
        <w:t>Appointments</w:t>
      </w:r>
      <w:bookmarkEnd w:id="10"/>
    </w:p>
    <w:p w14:paraId="1F62403B" w14:textId="77777777" w:rsidR="00DA4771" w:rsidRPr="009353B6" w:rsidRDefault="00DA4771" w:rsidP="00765E89">
      <w:pPr>
        <w:pStyle w:val="Heading4"/>
        <w:rPr>
          <w:rFonts w:eastAsia="Calibri"/>
          <w:i w:val="0"/>
          <w:iCs/>
        </w:rPr>
      </w:pPr>
      <w:r w:rsidRPr="00765E89">
        <w:rPr>
          <w:rFonts w:eastAsia="Calibri"/>
          <w:lang w:eastAsia="en-US"/>
        </w:rPr>
        <w:t>Appointment</w:t>
      </w:r>
      <w:r w:rsidRPr="009353B6">
        <w:rPr>
          <w:rFonts w:eastAsia="Calibri"/>
          <w:iCs/>
        </w:rPr>
        <w:t xml:space="preserve"> to the NZSL Board</w:t>
      </w:r>
    </w:p>
    <w:p w14:paraId="1746D9D3" w14:textId="09EE6061" w:rsidR="00DA4771" w:rsidRPr="00083333"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w:t>
      </w:r>
      <w:r w:rsidRPr="00F47654">
        <w:rPr>
          <w:rFonts w:eastAsia="Calibri"/>
          <w:szCs w:val="22"/>
          <w:lang w:eastAsia="en-US"/>
        </w:rPr>
        <w:t>Minister</w:t>
      </w:r>
      <w:r w:rsidRPr="6B4B61B1">
        <w:rPr>
          <w:rFonts w:eastAsia="Calibri"/>
          <w:lang w:eastAsia="en-US"/>
        </w:rPr>
        <w:t xml:space="preserve"> will recommend appointments to the Cabinet Appointments and Honours Committee after considering advice from a selection panel convened by the </w:t>
      </w:r>
      <w:r w:rsidR="000F6123" w:rsidRPr="6B4B61B1">
        <w:rPr>
          <w:rFonts w:eastAsia="Calibri"/>
          <w:lang w:eastAsia="en-US"/>
        </w:rPr>
        <w:t>Ministry</w:t>
      </w:r>
      <w:r w:rsidRPr="6B4B61B1">
        <w:rPr>
          <w:rFonts w:eastAsia="Calibri"/>
          <w:lang w:eastAsia="en-US"/>
        </w:rPr>
        <w:t>.</w:t>
      </w:r>
    </w:p>
    <w:p w14:paraId="141F2495" w14:textId="77777777" w:rsidR="00DA4771" w:rsidRPr="00083333"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83333">
        <w:rPr>
          <w:rFonts w:eastAsia="Calibri"/>
          <w:szCs w:val="22"/>
          <w:lang w:eastAsia="en-US"/>
        </w:rPr>
        <w:t xml:space="preserve">Cabinet will be notified of the appointments to the Board. </w:t>
      </w:r>
    </w:p>
    <w:p w14:paraId="09CB3310" w14:textId="77777777" w:rsidR="00DA4771" w:rsidRPr="00083333"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83333">
        <w:rPr>
          <w:rFonts w:eastAsia="Calibri"/>
          <w:szCs w:val="22"/>
          <w:lang w:eastAsia="en-US"/>
        </w:rPr>
        <w:t>Members of the Board may be removed if they:</w:t>
      </w:r>
    </w:p>
    <w:p w14:paraId="53729280" w14:textId="77777777" w:rsidR="00DA4771" w:rsidRPr="00083333"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83333">
        <w:rPr>
          <w:rFonts w:eastAsia="Calibri"/>
          <w:szCs w:val="22"/>
          <w:lang w:eastAsia="en-US"/>
        </w:rPr>
        <w:t>are adjudicated bankrupt</w:t>
      </w:r>
    </w:p>
    <w:p w14:paraId="6D6B2059" w14:textId="77777777" w:rsidR="00DA4771" w:rsidRPr="00083333"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83333">
        <w:rPr>
          <w:rFonts w:eastAsia="Calibri"/>
          <w:szCs w:val="22"/>
          <w:lang w:eastAsia="en-US"/>
        </w:rPr>
        <w:t>have a conflict of interest that cannot be managed</w:t>
      </w:r>
    </w:p>
    <w:p w14:paraId="41C4ED18" w14:textId="77777777" w:rsidR="00DA4771" w:rsidRPr="00083333"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83333">
        <w:rPr>
          <w:rFonts w:eastAsia="Calibri"/>
          <w:szCs w:val="22"/>
          <w:lang w:eastAsia="en-US"/>
        </w:rPr>
        <w:t xml:space="preserve">are convicted of a serious offence under the Crimes Act 1961 </w:t>
      </w:r>
    </w:p>
    <w:p w14:paraId="3AC887D0"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83333">
        <w:rPr>
          <w:rFonts w:eastAsia="Calibri"/>
          <w:szCs w:val="22"/>
          <w:lang w:eastAsia="en-US"/>
        </w:rPr>
        <w:t>are appointed to a permanent full-time position in the public service working on issues relevant to NZSL.</w:t>
      </w:r>
    </w:p>
    <w:p w14:paraId="3A0F0517" w14:textId="663D1072" w:rsidR="00DA4771" w:rsidRPr="00083333"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w:t>
      </w:r>
      <w:r w:rsidR="000F6123" w:rsidRPr="6B4B61B1">
        <w:rPr>
          <w:rFonts w:eastAsia="Calibri"/>
          <w:lang w:eastAsia="en-US"/>
        </w:rPr>
        <w:t>Ministry</w:t>
      </w:r>
      <w:r w:rsidRPr="6B4B61B1">
        <w:rPr>
          <w:rFonts w:eastAsia="Calibri"/>
          <w:lang w:eastAsia="en-US"/>
        </w:rPr>
        <w:t xml:space="preserve"> will convene a process to recommend to the Minister the person best suited to undertake the role of the Chairperson. </w:t>
      </w:r>
    </w:p>
    <w:p w14:paraId="6D43049E" w14:textId="77777777" w:rsidR="00DA4771" w:rsidRPr="00083333"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83333">
        <w:rPr>
          <w:rFonts w:eastAsia="Calibri"/>
          <w:szCs w:val="22"/>
          <w:lang w:eastAsia="en-US"/>
        </w:rPr>
        <w:t>The Board may request co-option of replacement Board members when:</w:t>
      </w:r>
    </w:p>
    <w:p w14:paraId="3F150341" w14:textId="77777777" w:rsidR="00DA4771" w:rsidRPr="00083333"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83333">
        <w:rPr>
          <w:rFonts w:eastAsia="Calibri"/>
          <w:szCs w:val="22"/>
          <w:lang w:eastAsia="en-US"/>
        </w:rPr>
        <w:t>a Board member resigns</w:t>
      </w:r>
    </w:p>
    <w:p w14:paraId="242AB725" w14:textId="77777777" w:rsidR="00DA4771" w:rsidRPr="00083333"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83333">
        <w:rPr>
          <w:rFonts w:eastAsia="Calibri"/>
          <w:szCs w:val="22"/>
          <w:lang w:eastAsia="en-US"/>
        </w:rPr>
        <w:t xml:space="preserve">the Board appointment process does not recruit to all the Board member vacancies. </w:t>
      </w:r>
    </w:p>
    <w:p w14:paraId="15C0DAD0" w14:textId="0A319FBA" w:rsidR="00DA4771"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w:t>
      </w:r>
      <w:r w:rsidRPr="00F47654">
        <w:rPr>
          <w:rFonts w:eastAsia="Calibri"/>
          <w:szCs w:val="22"/>
          <w:lang w:eastAsia="en-US"/>
        </w:rPr>
        <w:t>Minister</w:t>
      </w:r>
      <w:r w:rsidRPr="6B4B61B1">
        <w:rPr>
          <w:rFonts w:eastAsia="Calibri"/>
          <w:lang w:eastAsia="en-US"/>
        </w:rPr>
        <w:t xml:space="preserve"> may appoint co-opted members after considering advice from a selection panel convened by the </w:t>
      </w:r>
      <w:r w:rsidR="000F6123" w:rsidRPr="6B4B61B1">
        <w:rPr>
          <w:rFonts w:eastAsia="Calibri"/>
          <w:lang w:eastAsia="en-US"/>
        </w:rPr>
        <w:t>Ministry</w:t>
      </w:r>
      <w:r w:rsidRPr="6B4B61B1">
        <w:rPr>
          <w:rFonts w:eastAsia="Calibri"/>
          <w:lang w:eastAsia="en-US"/>
        </w:rPr>
        <w:t>.</w:t>
      </w:r>
    </w:p>
    <w:p w14:paraId="15BB20A4" w14:textId="1FD2A2A9" w:rsidR="008F25AB" w:rsidRDefault="28BF343A"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4F9D3AC6">
        <w:rPr>
          <w:rFonts w:eastAsia="Calibri"/>
          <w:lang w:eastAsia="en-US"/>
        </w:rPr>
        <w:t xml:space="preserve">For the avoidance of doubt, </w:t>
      </w:r>
      <w:r w:rsidR="6142678C" w:rsidRPr="4F9D3AC6">
        <w:rPr>
          <w:rFonts w:eastAsia="Calibri"/>
          <w:lang w:eastAsia="en-US"/>
        </w:rPr>
        <w:t xml:space="preserve">appointments to the Board are made at the will of the </w:t>
      </w:r>
      <w:r w:rsidR="6142678C" w:rsidRPr="00F47654">
        <w:rPr>
          <w:rFonts w:eastAsia="Calibri"/>
          <w:szCs w:val="22"/>
          <w:lang w:eastAsia="en-US"/>
        </w:rPr>
        <w:t>Minister</w:t>
      </w:r>
      <w:r w:rsidR="6142678C" w:rsidRPr="4F9D3AC6">
        <w:rPr>
          <w:rFonts w:eastAsia="Calibri"/>
          <w:lang w:eastAsia="en-US"/>
        </w:rPr>
        <w:t>. The Minister can remove a Board member without cause</w:t>
      </w:r>
      <w:r w:rsidR="1394399A" w:rsidRPr="4F9D3AC6">
        <w:rPr>
          <w:rFonts w:eastAsia="Calibri"/>
          <w:lang w:eastAsia="en-US"/>
        </w:rPr>
        <w:t>.</w:t>
      </w:r>
    </w:p>
    <w:p w14:paraId="1B7D9B64" w14:textId="77777777" w:rsidR="00DA4771" w:rsidRPr="009B3E8E" w:rsidRDefault="00DA4771" w:rsidP="00765E89">
      <w:pPr>
        <w:pStyle w:val="Heading4"/>
        <w:rPr>
          <w:rFonts w:eastAsia="Calibri"/>
          <w:iCs/>
        </w:rPr>
      </w:pPr>
      <w:r w:rsidRPr="009B3E8E">
        <w:rPr>
          <w:rFonts w:eastAsia="Calibri"/>
          <w:iCs/>
        </w:rPr>
        <w:t>Term of office</w:t>
      </w:r>
    </w:p>
    <w:p w14:paraId="3CBEFE34"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The standard term of office for each member of the Board is three years except for members appointed on its establishment, or as otherwise determined by the Minister. </w:t>
      </w:r>
    </w:p>
    <w:p w14:paraId="062AF78C"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The standard term of office for the role of Chair and Deputy Chair is three years. The term of office will be adjusted for either or both roles to provide at least six months overlap to support continuity.</w:t>
      </w:r>
    </w:p>
    <w:p w14:paraId="3967637E" w14:textId="0F6D26DC"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lastRenderedPageBreak/>
        <w:t xml:space="preserve">At times, members of the Board may need to leave prior to the end of their term of </w:t>
      </w:r>
      <w:r w:rsidRPr="00F47654">
        <w:rPr>
          <w:rFonts w:eastAsia="Calibri"/>
          <w:szCs w:val="22"/>
          <w:lang w:eastAsia="en-US"/>
        </w:rPr>
        <w:t>office</w:t>
      </w:r>
      <w:r w:rsidRPr="6B4B61B1">
        <w:rPr>
          <w:rFonts w:eastAsia="Calibri"/>
          <w:lang w:eastAsia="en-US"/>
        </w:rPr>
        <w:t xml:space="preserve">. In such cases, the Minister will consider recommendations from </w:t>
      </w:r>
      <w:r w:rsidR="5E4427F2" w:rsidRPr="6B4B61B1">
        <w:rPr>
          <w:rFonts w:eastAsia="Calibri"/>
          <w:lang w:eastAsia="en-US"/>
        </w:rPr>
        <w:t>a</w:t>
      </w:r>
      <w:r w:rsidR="000C19E2">
        <w:rPr>
          <w:rFonts w:eastAsia="Calibri"/>
          <w:lang w:eastAsia="en-US"/>
        </w:rPr>
        <w:t xml:space="preserve"> </w:t>
      </w:r>
      <w:r w:rsidRPr="6B4B61B1">
        <w:rPr>
          <w:rFonts w:eastAsia="Calibri"/>
          <w:lang w:eastAsia="en-US"/>
        </w:rPr>
        <w:t xml:space="preserve">selection panel </w:t>
      </w:r>
      <w:r w:rsidR="7154BA6F" w:rsidRPr="6B4B61B1">
        <w:rPr>
          <w:rFonts w:eastAsia="Calibri"/>
          <w:lang w:eastAsia="en-US"/>
        </w:rPr>
        <w:t>convened by the Ministry</w:t>
      </w:r>
      <w:r w:rsidRPr="6B4B61B1">
        <w:rPr>
          <w:rFonts w:eastAsia="Calibri"/>
          <w:lang w:eastAsia="en-US"/>
        </w:rPr>
        <w:t xml:space="preserve"> to identify a suitable candidate for appointment to maintain the Board’s mix of representation and background.</w:t>
      </w:r>
    </w:p>
    <w:p w14:paraId="4E60A400" w14:textId="0D9C3E05"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Any member may sit on the Board for a maximum </w:t>
      </w:r>
      <w:r w:rsidRPr="000C17FF">
        <w:rPr>
          <w:rFonts w:eastAsia="Calibri"/>
          <w:szCs w:val="22"/>
          <w:lang w:eastAsia="en-US"/>
        </w:rPr>
        <w:t xml:space="preserve">of three terms (nine years) consecutively except for establishment members who, at the Minister’s discretion, may sit for a consecutive period of up to </w:t>
      </w:r>
      <w:r w:rsidR="00D96482" w:rsidRPr="000C17FF">
        <w:rPr>
          <w:rFonts w:eastAsia="Calibri"/>
          <w:szCs w:val="22"/>
          <w:lang w:eastAsia="en-US"/>
        </w:rPr>
        <w:t>nine</w:t>
      </w:r>
      <w:r w:rsidRPr="000C17FF">
        <w:rPr>
          <w:rFonts w:eastAsia="Calibri"/>
          <w:szCs w:val="22"/>
          <w:lang w:eastAsia="en-US"/>
        </w:rPr>
        <w:t xml:space="preserve"> years</w:t>
      </w:r>
      <w:r w:rsidRPr="00C902AB">
        <w:rPr>
          <w:rFonts w:eastAsia="Calibri"/>
          <w:szCs w:val="22"/>
          <w:lang w:eastAsia="en-US"/>
        </w:rPr>
        <w:t>. All members wishing to be considered for a new term will need to complete the nomination process for reselection.</w:t>
      </w:r>
    </w:p>
    <w:p w14:paraId="6C807BEC" w14:textId="77777777" w:rsidR="00DA4771" w:rsidRPr="00862575" w:rsidRDefault="00DA4771" w:rsidP="00DA4771">
      <w:pPr>
        <w:pStyle w:val="Heading2"/>
        <w:spacing w:before="240"/>
        <w:rPr>
          <w:rFonts w:eastAsia="Calibri"/>
          <w:lang w:val="en-AU"/>
        </w:rPr>
      </w:pPr>
      <w:bookmarkStart w:id="11" w:name="_Toc222907189"/>
      <w:r w:rsidRPr="00862575">
        <w:rPr>
          <w:rFonts w:eastAsia="Calibri"/>
          <w:lang w:val="en-AU"/>
        </w:rPr>
        <w:t>Expectation of members</w:t>
      </w:r>
      <w:bookmarkEnd w:id="11"/>
    </w:p>
    <w:p w14:paraId="181F0A78" w14:textId="575C8DA6"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Members of the Board must ensure the Board acts in a manner consistent with this Terms of </w:t>
      </w:r>
      <w:r w:rsidRPr="00F47654">
        <w:rPr>
          <w:rFonts w:eastAsia="Calibri"/>
          <w:szCs w:val="22"/>
          <w:lang w:eastAsia="en-US"/>
        </w:rPr>
        <w:t>Reference</w:t>
      </w:r>
      <w:r w:rsidRPr="6B4B61B1">
        <w:rPr>
          <w:rFonts w:eastAsia="Calibri"/>
          <w:lang w:eastAsia="en-US"/>
        </w:rPr>
        <w:t xml:space="preserve"> and the priorities issued by the Minister.</w:t>
      </w:r>
    </w:p>
    <w:p w14:paraId="79E14946" w14:textId="75897F87" w:rsidR="00DA4771" w:rsidRPr="00C902AB" w:rsidRDefault="256AAF6F"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4F9D3AC6">
        <w:rPr>
          <w:rFonts w:eastAsia="Calibri"/>
          <w:lang w:eastAsia="en-US"/>
        </w:rPr>
        <w:t>Board members will comply with all Board policies, including its Code of Conduct</w:t>
      </w:r>
      <w:r w:rsidR="1A98E6FA" w:rsidRPr="4F9D3AC6">
        <w:rPr>
          <w:rFonts w:eastAsia="Calibri"/>
          <w:lang w:eastAsia="en-US"/>
        </w:rPr>
        <w:t xml:space="preserve">, </w:t>
      </w:r>
      <w:r w:rsidR="00E60D16">
        <w:rPr>
          <w:rFonts w:eastAsia="Calibri"/>
          <w:lang w:eastAsia="en-US"/>
        </w:rPr>
        <w:t>Code of Conduct Complaints Process</w:t>
      </w:r>
      <w:r w:rsidR="1A98E6FA" w:rsidRPr="4F9D3AC6">
        <w:rPr>
          <w:rFonts w:eastAsia="Calibri"/>
          <w:lang w:eastAsia="en-US"/>
        </w:rPr>
        <w:t>,</w:t>
      </w:r>
      <w:r w:rsidRPr="4F9D3AC6">
        <w:rPr>
          <w:rFonts w:eastAsia="Calibri"/>
          <w:lang w:eastAsia="en-US"/>
        </w:rPr>
        <w:t xml:space="preserve"> and Conflict of Interest Policy, and relevant legislation.</w:t>
      </w:r>
    </w:p>
    <w:p w14:paraId="52C4FEA9"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The Board will meet at least four times per year. The Board Chair may call additional meetings as required, within available budget. </w:t>
      </w:r>
    </w:p>
    <w:p w14:paraId="6A6A7986"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Members may also be required to undertake work additional to attendance at Board meetings.</w:t>
      </w:r>
    </w:p>
    <w:p w14:paraId="11C50B9C"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Members are expected to commit up to ten days a year on Board business, including attending meetings. </w:t>
      </w:r>
    </w:p>
    <w:p w14:paraId="4F5B11CC"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Members are expected to be able to travel to Wellington for all full meetings of the Board.</w:t>
      </w:r>
    </w:p>
    <w:p w14:paraId="73C6ACCD" w14:textId="64770DF8"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w:t>
      </w:r>
      <w:r w:rsidRPr="00F47654">
        <w:rPr>
          <w:rFonts w:eastAsia="Calibri"/>
          <w:szCs w:val="22"/>
          <w:lang w:eastAsia="en-US"/>
        </w:rPr>
        <w:t>Board</w:t>
      </w:r>
      <w:r w:rsidRPr="6B4B61B1">
        <w:rPr>
          <w:rFonts w:eastAsia="Calibri"/>
          <w:lang w:eastAsia="en-US"/>
        </w:rPr>
        <w:t xml:space="preserve"> Chair and Deputy Chair may be required to attend additional meetings from time to time.</w:t>
      </w:r>
    </w:p>
    <w:p w14:paraId="27E031AE" w14:textId="4486B47D"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Members are appointed as individuals with knowledge and expertise of NZSL. They are expected to understand and communicate the views of the </w:t>
      </w:r>
      <w:r w:rsidR="6F10351B" w:rsidRPr="6B4B61B1">
        <w:rPr>
          <w:rFonts w:eastAsia="Calibri"/>
          <w:lang w:eastAsia="en-US"/>
        </w:rPr>
        <w:t xml:space="preserve">NZSL </w:t>
      </w:r>
      <w:r w:rsidRPr="6B4B61B1">
        <w:rPr>
          <w:rFonts w:eastAsia="Calibri"/>
          <w:lang w:eastAsia="en-US"/>
        </w:rPr>
        <w:t>user community but are expected to govern on behalf of all stakeholders.</w:t>
      </w:r>
    </w:p>
    <w:p w14:paraId="5EDEA7C4"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The Board will operate collaboratively to achieve the Board’s purpose, rather than pursuing individual views.</w:t>
      </w:r>
    </w:p>
    <w:p w14:paraId="1ED6F5F4"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Individual Board members are expected to:</w:t>
      </w:r>
    </w:p>
    <w:p w14:paraId="37A64CC3"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attend, to the greatest extent possible, all meetings of the Board</w:t>
      </w:r>
    </w:p>
    <w:p w14:paraId="01DB9462"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examine issues before the Board from a strategic viewpoint</w:t>
      </w:r>
    </w:p>
    <w:p w14:paraId="5FD82846" w14:textId="77777777" w:rsidR="00DA4771"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support a consensus decision-making approach.</w:t>
      </w:r>
    </w:p>
    <w:p w14:paraId="028DF9E0" w14:textId="293B5646" w:rsidR="00DA4771" w:rsidRPr="004D00A4" w:rsidRDefault="00994319"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Pr>
          <w:rFonts w:eastAsia="Calibri"/>
          <w:lang w:eastAsia="en-US"/>
        </w:rPr>
        <w:t xml:space="preserve">To give </w:t>
      </w:r>
      <w:r w:rsidR="00DA4771" w:rsidRPr="6B4B61B1">
        <w:rPr>
          <w:rFonts w:eastAsia="Calibri"/>
          <w:lang w:eastAsia="en-US"/>
        </w:rPr>
        <w:t>effect to Article 4.3</w:t>
      </w:r>
      <w:r>
        <w:rPr>
          <w:rFonts w:eastAsia="Calibri"/>
          <w:lang w:eastAsia="en-US"/>
        </w:rPr>
        <w:t xml:space="preserve"> of the UNCRPD, the Board would engage with </w:t>
      </w:r>
      <w:r w:rsidRPr="00F47654">
        <w:rPr>
          <w:rFonts w:eastAsia="Calibri"/>
          <w:szCs w:val="22"/>
          <w:lang w:eastAsia="en-US"/>
        </w:rPr>
        <w:t>relevant</w:t>
      </w:r>
      <w:r>
        <w:rPr>
          <w:rFonts w:eastAsia="Calibri"/>
          <w:lang w:eastAsia="en-US"/>
        </w:rPr>
        <w:t xml:space="preserve"> DPOs representing Deaf people and / or NZSL users through </w:t>
      </w:r>
      <w:r w:rsidR="00DA4771" w:rsidRPr="6B4B61B1">
        <w:rPr>
          <w:rFonts w:eastAsia="Calibri"/>
          <w:lang w:eastAsia="en-US"/>
        </w:rPr>
        <w:t>a Board to Board relationship</w:t>
      </w:r>
      <w:r w:rsidR="004D00A4" w:rsidRPr="6B4B61B1">
        <w:rPr>
          <w:rFonts w:eastAsia="Calibri"/>
          <w:lang w:eastAsia="en-US"/>
        </w:rPr>
        <w:t>.</w:t>
      </w:r>
    </w:p>
    <w:p w14:paraId="1BB7B4D5"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Board members must publicly support and endorse all actions of the Board, even if they do not privately agree with them. This includes:</w:t>
      </w:r>
    </w:p>
    <w:p w14:paraId="71A11A88"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recommendations on funding proposals</w:t>
      </w:r>
    </w:p>
    <w:p w14:paraId="4C83CB5E"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lastRenderedPageBreak/>
        <w:t>work programme priorities</w:t>
      </w:r>
    </w:p>
    <w:p w14:paraId="771DA7A4" w14:textId="2CFCD1AA" w:rsidR="00DA4771" w:rsidRPr="00C902AB" w:rsidRDefault="00DA4771" w:rsidP="00F54B70">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6B4B61B1">
        <w:rPr>
          <w:rFonts w:eastAsia="Calibri"/>
          <w:lang w:eastAsia="en-US"/>
        </w:rPr>
        <w:t xml:space="preserve">the NZSL Strategy, </w:t>
      </w:r>
      <w:r w:rsidRPr="00F54B70">
        <w:rPr>
          <w:rFonts w:eastAsia="Calibri"/>
          <w:szCs w:val="22"/>
          <w:lang w:eastAsia="en-US"/>
        </w:rPr>
        <w:t>priority</w:t>
      </w:r>
      <w:r w:rsidRPr="6B4B61B1">
        <w:rPr>
          <w:rFonts w:eastAsia="Calibri"/>
          <w:lang w:eastAsia="en-US"/>
        </w:rPr>
        <w:t xml:space="preserve"> initiatives and strategies</w:t>
      </w:r>
    </w:p>
    <w:p w14:paraId="47B53E41"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communications strategies</w:t>
      </w:r>
    </w:p>
    <w:p w14:paraId="0F22313D"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advice to the Minister.</w:t>
      </w:r>
    </w:p>
    <w:p w14:paraId="2DC79AAC"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Where a Board member disagrees with a Board decision, they may: </w:t>
      </w:r>
    </w:p>
    <w:p w14:paraId="5D858416"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vote against the decision</w:t>
      </w:r>
    </w:p>
    <w:p w14:paraId="66292465"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abstain from voting</w:t>
      </w:r>
    </w:p>
    <w:p w14:paraId="53661FD1"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request that the Chair records their alternative view or objection in the record of the meeting</w:t>
      </w:r>
    </w:p>
    <w:p w14:paraId="0FDF68B3"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raise the matter as an issue by using the Code of Conduct procedures.</w:t>
      </w:r>
    </w:p>
    <w:p w14:paraId="54FDB79F"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In addition, the Chair of the Board is expected to:</w:t>
      </w:r>
    </w:p>
    <w:p w14:paraId="247A2502"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facilitate meetings</w:t>
      </w:r>
    </w:p>
    <w:p w14:paraId="7CEA73D2"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manage communications</w:t>
      </w:r>
    </w:p>
    <w:p w14:paraId="496A4509"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ensure the objectives of working with the Board are achieved</w:t>
      </w:r>
    </w:p>
    <w:p w14:paraId="0CE74CF4"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build good working relationships with members, with the Minister, Government agencies, and the Deaf community.</w:t>
      </w:r>
    </w:p>
    <w:p w14:paraId="4B4BE396" w14:textId="705DC32C" w:rsidR="0099605D" w:rsidRPr="00C902AB" w:rsidRDefault="0099605D"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Pr>
          <w:rFonts w:eastAsia="Calibri"/>
          <w:lang w:eastAsia="en-US"/>
        </w:rPr>
        <w:t>T</w:t>
      </w:r>
      <w:r w:rsidRPr="6B4B61B1">
        <w:rPr>
          <w:rFonts w:eastAsia="Calibri"/>
          <w:lang w:eastAsia="en-US"/>
        </w:rPr>
        <w:t xml:space="preserve">he Deputy Chair of the Board is expected to assume the duties and powers of </w:t>
      </w:r>
      <w:r w:rsidRPr="00F47654">
        <w:rPr>
          <w:rFonts w:eastAsia="Calibri"/>
          <w:szCs w:val="22"/>
          <w:lang w:eastAsia="en-US"/>
        </w:rPr>
        <w:t>the</w:t>
      </w:r>
      <w:r w:rsidRPr="6B4B61B1">
        <w:rPr>
          <w:rFonts w:eastAsia="Calibri"/>
          <w:lang w:eastAsia="en-US"/>
        </w:rPr>
        <w:t xml:space="preserve"> Chair when required.</w:t>
      </w:r>
    </w:p>
    <w:p w14:paraId="207FE896"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A member may be removed from the Board if, in any 12-month period, in the sole opinion of the Minister, they have failed to attend sufficient meetings to appropriately take part in the Board’s deliberations.</w:t>
      </w:r>
    </w:p>
    <w:p w14:paraId="660A81F4" w14:textId="77777777" w:rsidR="00DA4771" w:rsidRPr="009353B6" w:rsidRDefault="00DA4771" w:rsidP="00765E89">
      <w:pPr>
        <w:pStyle w:val="Heading4"/>
        <w:rPr>
          <w:rFonts w:eastAsia="Calibri"/>
          <w:i w:val="0"/>
          <w:iCs/>
        </w:rPr>
      </w:pPr>
      <w:r w:rsidRPr="00765E89">
        <w:rPr>
          <w:rFonts w:eastAsia="Calibri"/>
          <w:lang w:eastAsia="en-US"/>
        </w:rPr>
        <w:t>Remuneration</w:t>
      </w:r>
      <w:r w:rsidRPr="009353B6">
        <w:rPr>
          <w:rFonts w:eastAsia="Calibri"/>
          <w:iCs/>
        </w:rPr>
        <w:t>, expenses and reimbursements</w:t>
      </w:r>
    </w:p>
    <w:p w14:paraId="3C286813" w14:textId="5062315F"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Each Board member will be paid per day and pro-rata for a half day, for each day that they undertake work arising from their membership of the Board, including preparation for meetings. Remuneration will be in accordance with the Cabinet Office Circular Fees Framework for members appointed to bodies in which the Crown has an interest (the Fees Framework). </w:t>
      </w:r>
    </w:p>
    <w:p w14:paraId="752D7319"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Board members will be paid allowances, if appropriate. Any allowances will be paid in accordance with Annex 1 of the Fees Framework.</w:t>
      </w:r>
    </w:p>
    <w:p w14:paraId="6BA569E2"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All payments will be made by direct credit to the bank account nominated by the Board member.</w:t>
      </w:r>
    </w:p>
    <w:p w14:paraId="43DC0135" w14:textId="03391EF6" w:rsidR="00DA4771" w:rsidRPr="009353B6" w:rsidRDefault="00DA4771" w:rsidP="00765E89">
      <w:pPr>
        <w:pStyle w:val="Heading4"/>
        <w:rPr>
          <w:rFonts w:eastAsia="Calibri"/>
          <w:i w:val="0"/>
          <w:iCs/>
        </w:rPr>
      </w:pPr>
      <w:r w:rsidRPr="00765E89">
        <w:rPr>
          <w:rFonts w:eastAsia="Calibri"/>
          <w:lang w:eastAsia="en-US"/>
        </w:rPr>
        <w:t>Additional</w:t>
      </w:r>
      <w:r w:rsidRPr="009353B6">
        <w:rPr>
          <w:rFonts w:eastAsia="Calibri"/>
          <w:iCs/>
        </w:rPr>
        <w:t xml:space="preserve"> work</w:t>
      </w:r>
    </w:p>
    <w:p w14:paraId="6A271CB4"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Additional work may be requested from time to time by the Board.</w:t>
      </w:r>
    </w:p>
    <w:p w14:paraId="7985060C" w14:textId="76C2949E"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Any payment for additional work must be agreed by the </w:t>
      </w:r>
      <w:r w:rsidR="000F6123" w:rsidRPr="6B4B61B1">
        <w:rPr>
          <w:rFonts w:eastAsia="Calibri"/>
          <w:lang w:eastAsia="en-US"/>
        </w:rPr>
        <w:t>Ministry</w:t>
      </w:r>
      <w:r w:rsidRPr="6B4B61B1">
        <w:rPr>
          <w:rFonts w:eastAsia="Calibri"/>
          <w:lang w:eastAsia="en-US"/>
        </w:rPr>
        <w:t xml:space="preserve">, as the fee setting authority, in writing in advance before such work is undertaken. </w:t>
      </w:r>
    </w:p>
    <w:p w14:paraId="7F45E055" w14:textId="707AD4EB"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Any additional work should relate to the governance role of the Board and should </w:t>
      </w:r>
      <w:r w:rsidRPr="00F47654">
        <w:rPr>
          <w:rFonts w:eastAsia="Calibri"/>
          <w:szCs w:val="22"/>
          <w:lang w:eastAsia="en-US"/>
        </w:rPr>
        <w:t>not</w:t>
      </w:r>
      <w:r w:rsidRPr="6B4B61B1">
        <w:rPr>
          <w:rFonts w:eastAsia="Calibri"/>
          <w:lang w:eastAsia="en-US"/>
        </w:rPr>
        <w:t xml:space="preserve"> cover activities that sit more properly with the Secretariat or are of a consultancy nature. </w:t>
      </w:r>
    </w:p>
    <w:p w14:paraId="36BC2553"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lastRenderedPageBreak/>
        <w:t>The key objectives for the additional work must be clearly specified and evaluated on completion.</w:t>
      </w:r>
    </w:p>
    <w:p w14:paraId="6AF0B226" w14:textId="2970FE42" w:rsidR="00DA4771" w:rsidRPr="009353B6" w:rsidRDefault="001E2939" w:rsidP="00BF3A10">
      <w:pPr>
        <w:suppressAutoHyphens w:val="0"/>
        <w:autoSpaceDE/>
        <w:autoSpaceDN/>
        <w:adjustRightInd/>
        <w:spacing w:before="0" w:after="0" w:line="240" w:lineRule="auto"/>
        <w:textAlignment w:val="auto"/>
        <w:rPr>
          <w:rFonts w:eastAsia="Calibri"/>
          <w:i/>
          <w:iCs/>
        </w:rPr>
      </w:pPr>
      <w:r>
        <w:rPr>
          <w:rFonts w:eastAsia="Calibri"/>
          <w:lang w:eastAsia="en-US"/>
        </w:rPr>
        <w:br w:type="page"/>
      </w:r>
      <w:r w:rsidR="00DA4771" w:rsidRPr="00765E89">
        <w:rPr>
          <w:rFonts w:eastAsia="Calibri"/>
          <w:lang w:eastAsia="en-US"/>
        </w:rPr>
        <w:lastRenderedPageBreak/>
        <w:t>Intellectual</w:t>
      </w:r>
      <w:r w:rsidR="00DA4771" w:rsidRPr="009353B6">
        <w:rPr>
          <w:rFonts w:eastAsia="Calibri"/>
          <w:iCs/>
        </w:rPr>
        <w:t xml:space="preserve"> property</w:t>
      </w:r>
    </w:p>
    <w:p w14:paraId="2EEF4335"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Nothing will affect the rights of a Board member in the intellectual property owned by that member prior to entering this engagement or developed by the member other than in the performance of this engagement.</w:t>
      </w:r>
    </w:p>
    <w:p w14:paraId="2BF21535" w14:textId="207A0598" w:rsidR="00DA4771" w:rsidRPr="009353B6" w:rsidRDefault="00DA4771" w:rsidP="00765E89">
      <w:pPr>
        <w:pStyle w:val="Heading4"/>
        <w:rPr>
          <w:rFonts w:eastAsia="Calibri"/>
          <w:i w:val="0"/>
          <w:iCs/>
        </w:rPr>
      </w:pPr>
      <w:r w:rsidRPr="00765E89">
        <w:rPr>
          <w:rFonts w:eastAsia="Calibri"/>
          <w:lang w:eastAsia="en-US"/>
        </w:rPr>
        <w:t>Confidentiality</w:t>
      </w:r>
    </w:p>
    <w:p w14:paraId="01245AA4" w14:textId="4482DF9C"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Board will be presented with a range of information and papers on aspects of NZSL. </w:t>
      </w:r>
      <w:r w:rsidRPr="00F47654">
        <w:rPr>
          <w:rFonts w:eastAsia="Calibri"/>
          <w:szCs w:val="22"/>
          <w:lang w:eastAsia="en-US"/>
        </w:rPr>
        <w:t>Some</w:t>
      </w:r>
      <w:r w:rsidRPr="6B4B61B1">
        <w:rPr>
          <w:rFonts w:eastAsia="Calibri"/>
          <w:lang w:eastAsia="en-US"/>
        </w:rPr>
        <w:t xml:space="preserve"> of this information will be </w:t>
      </w:r>
      <w:r w:rsidR="03763BD6" w:rsidRPr="6B4B61B1">
        <w:rPr>
          <w:rFonts w:eastAsia="Calibri"/>
          <w:lang w:eastAsia="en-US"/>
        </w:rPr>
        <w:t>confidential</w:t>
      </w:r>
      <w:r w:rsidRPr="6B4B61B1">
        <w:rPr>
          <w:rFonts w:eastAsia="Calibri"/>
          <w:lang w:eastAsia="en-US"/>
        </w:rPr>
        <w:t xml:space="preserve"> or contain personal information about individuals. </w:t>
      </w:r>
    </w:p>
    <w:p w14:paraId="6AB5E485" w14:textId="6A90E049"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Board members shall at all times comply with the Privacy Act </w:t>
      </w:r>
      <w:r w:rsidR="0017686B">
        <w:rPr>
          <w:rFonts w:eastAsia="Calibri"/>
          <w:szCs w:val="22"/>
          <w:lang w:eastAsia="en-US"/>
        </w:rPr>
        <w:t>2020</w:t>
      </w:r>
      <w:r w:rsidR="0017686B" w:rsidRPr="00C902AB">
        <w:rPr>
          <w:rFonts w:eastAsia="Calibri"/>
          <w:szCs w:val="22"/>
          <w:lang w:eastAsia="en-US"/>
        </w:rPr>
        <w:t xml:space="preserve"> </w:t>
      </w:r>
      <w:r w:rsidRPr="00C902AB">
        <w:rPr>
          <w:rFonts w:eastAsia="Calibri"/>
          <w:szCs w:val="22"/>
          <w:lang w:eastAsia="en-US"/>
        </w:rPr>
        <w:t>and the Official Information Act 1982.</w:t>
      </w:r>
    </w:p>
    <w:p w14:paraId="5F0CC331"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The Board will need to ensure there are no surprises for Ministers, by ensuring that all members follow agreed processes for sharing information. Under the “no surprises” policy, Ministers expect to be informed well in advance of any material or significant events, transactions and other issues relating to the Board that may be contentious or could attract public interest, whether positive or negative.</w:t>
      </w:r>
    </w:p>
    <w:p w14:paraId="07A9244B" w14:textId="3D5EEBA3" w:rsidR="00DA4771" w:rsidRPr="00C902AB" w:rsidRDefault="3773EAFF"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Information that is not confidential</w:t>
      </w:r>
      <w:r w:rsidR="00DA4771" w:rsidRPr="6B4B61B1">
        <w:rPr>
          <w:rFonts w:eastAsia="Calibri"/>
          <w:lang w:eastAsia="en-US"/>
        </w:rPr>
        <w:t xml:space="preserve"> can be shared and discussed more widely to gather </w:t>
      </w:r>
      <w:r w:rsidR="00DA4771" w:rsidRPr="00F47654">
        <w:rPr>
          <w:rFonts w:eastAsia="Calibri"/>
          <w:szCs w:val="22"/>
          <w:lang w:eastAsia="en-US"/>
        </w:rPr>
        <w:t>feedback</w:t>
      </w:r>
      <w:r w:rsidR="00DA4771" w:rsidRPr="6B4B61B1">
        <w:rPr>
          <w:rFonts w:eastAsia="Calibri"/>
          <w:lang w:eastAsia="en-US"/>
        </w:rPr>
        <w:t xml:space="preserve"> and ideas. These ideas can then be shared with the Board and government agency staff.</w:t>
      </w:r>
    </w:p>
    <w:p w14:paraId="7EE1FD86" w14:textId="7D829258"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Board will need to agree whether information is for sharing or to be kept </w:t>
      </w:r>
      <w:r w:rsidR="4AD10FB8" w:rsidRPr="6B4B61B1">
        <w:rPr>
          <w:rFonts w:eastAsia="Calibri"/>
          <w:lang w:eastAsia="en-US"/>
        </w:rPr>
        <w:t>confidential</w:t>
      </w:r>
      <w:r w:rsidRPr="6B4B61B1">
        <w:rPr>
          <w:rFonts w:eastAsia="Calibri"/>
          <w:lang w:eastAsia="en-US"/>
        </w:rPr>
        <w:t xml:space="preserve">, subject to the Official Information Act 1982. </w:t>
      </w:r>
    </w:p>
    <w:p w14:paraId="3EC80B4B"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Members shall not disclose any confidential information obtained in the course of carrying out their role as a member of the Board.</w:t>
      </w:r>
    </w:p>
    <w:p w14:paraId="1B6621C7" w14:textId="4B53A741" w:rsidR="00DA4771" w:rsidRPr="000C17FF" w:rsidRDefault="00DA4771" w:rsidP="00DA4771">
      <w:pPr>
        <w:pStyle w:val="Heading2"/>
        <w:spacing w:before="240"/>
        <w:rPr>
          <w:rFonts w:eastAsia="Calibri"/>
          <w:lang w:val="en-AU"/>
        </w:rPr>
      </w:pPr>
      <w:bookmarkStart w:id="12" w:name="_Toc222907190"/>
      <w:bookmarkStart w:id="13" w:name="_Toc384805266"/>
      <w:r w:rsidRPr="000C17FF">
        <w:rPr>
          <w:rFonts w:eastAsia="Calibri"/>
          <w:lang w:val="en-AU"/>
        </w:rPr>
        <w:t>NZSL Office</w:t>
      </w:r>
      <w:bookmarkEnd w:id="12"/>
      <w:r w:rsidRPr="000C17FF">
        <w:rPr>
          <w:rFonts w:eastAsia="Calibri"/>
          <w:lang w:val="en-AU"/>
        </w:rPr>
        <w:t xml:space="preserve"> </w:t>
      </w:r>
      <w:bookmarkEnd w:id="13"/>
    </w:p>
    <w:p w14:paraId="382A877D" w14:textId="24380605"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Board is </w:t>
      </w:r>
      <w:r w:rsidRPr="00F47654">
        <w:rPr>
          <w:rFonts w:eastAsia="Calibri"/>
          <w:szCs w:val="22"/>
          <w:lang w:eastAsia="en-US"/>
        </w:rPr>
        <w:t>supported</w:t>
      </w:r>
      <w:r w:rsidRPr="6B4B61B1">
        <w:rPr>
          <w:rFonts w:eastAsia="Calibri"/>
          <w:lang w:eastAsia="en-US"/>
        </w:rPr>
        <w:t xml:space="preserve"> by the NZSL Office within the Ministry. </w:t>
      </w:r>
    </w:p>
    <w:p w14:paraId="529CA917" w14:textId="0DA59BF1"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C17FF">
        <w:rPr>
          <w:rFonts w:eastAsia="Calibri"/>
          <w:szCs w:val="22"/>
          <w:lang w:eastAsia="en-US"/>
        </w:rPr>
        <w:t>The Board and NZSL Office will operate cohesively to ensure that objectives are successfully delivered. The Board may delegate responsibility to the NZSL Office for specified strategic objectives or for decisions when the Board is unable to make a decision.</w:t>
      </w:r>
    </w:p>
    <w:p w14:paraId="5F0FB9A9" w14:textId="255C2B6B"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C17FF">
        <w:rPr>
          <w:rFonts w:eastAsia="Calibri"/>
          <w:szCs w:val="22"/>
          <w:lang w:eastAsia="en-US"/>
        </w:rPr>
        <w:t>The role of the NZSL Office is to:</w:t>
      </w:r>
    </w:p>
    <w:p w14:paraId="79526E38"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support the Board to undertake its role</w:t>
      </w:r>
    </w:p>
    <w:p w14:paraId="6A5B54C6"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act as a co-ordination and liaison point with government agencies in respect of the Board’s monitoring and reporting duties as set out in this Terms of Reference</w:t>
      </w:r>
    </w:p>
    <w:p w14:paraId="4CD028A4"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monitor Board performance, including its impacts and effectiveness.</w:t>
      </w:r>
    </w:p>
    <w:p w14:paraId="68B3E6F4" w14:textId="5BFA6A8E"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C17FF">
        <w:rPr>
          <w:rFonts w:eastAsia="Calibri"/>
          <w:szCs w:val="22"/>
          <w:lang w:eastAsia="en-US"/>
        </w:rPr>
        <w:t xml:space="preserve">The NZSL Office provides the Board with: </w:t>
      </w:r>
    </w:p>
    <w:p w14:paraId="58B01480"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 xml:space="preserve">administrative support and contract management services </w:t>
      </w:r>
    </w:p>
    <w:p w14:paraId="760F67FC"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policy advice</w:t>
      </w:r>
    </w:p>
    <w:p w14:paraId="4815278E"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the development and implementation of work programmes in line with the NZSL Strategy and as directed by the Board</w:t>
      </w:r>
    </w:p>
    <w:p w14:paraId="6E9B59E9" w14:textId="77777777"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lastRenderedPageBreak/>
        <w:t>implementation of agreed measures to effectively maintain and promote NZSL.</w:t>
      </w:r>
    </w:p>
    <w:p w14:paraId="58D52BFD" w14:textId="30D6BCC1"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bookmarkStart w:id="14" w:name="_Toc384805267"/>
      <w:r w:rsidRPr="000C17FF">
        <w:rPr>
          <w:rFonts w:eastAsia="Calibri"/>
          <w:szCs w:val="22"/>
          <w:lang w:eastAsia="en-US"/>
        </w:rPr>
        <w:t>The NZSL Office will confirm the Agenda for Board meetings with the Chair and Deputy Chair one month ahead of the meeting.</w:t>
      </w:r>
    </w:p>
    <w:p w14:paraId="05057BEE" w14:textId="3913F28F"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C17FF">
        <w:rPr>
          <w:rFonts w:eastAsia="Calibri"/>
          <w:szCs w:val="22"/>
          <w:lang w:eastAsia="en-US"/>
        </w:rPr>
        <w:t>The NZSL Office will distribute papers for Board meetings to all Board members two weeks ahead of the meeting.</w:t>
      </w:r>
    </w:p>
    <w:p w14:paraId="3E7005F8" w14:textId="6E8137A3" w:rsidR="00DA4771" w:rsidRPr="00862575" w:rsidRDefault="00DA4771" w:rsidP="00DA4771">
      <w:pPr>
        <w:pStyle w:val="Heading2"/>
        <w:spacing w:before="240"/>
        <w:rPr>
          <w:rFonts w:eastAsia="Calibri"/>
          <w:lang w:val="en-AU"/>
        </w:rPr>
      </w:pPr>
      <w:bookmarkStart w:id="15" w:name="_Toc222907191"/>
      <w:r w:rsidRPr="000366D4">
        <w:rPr>
          <w:rFonts w:eastAsia="Calibri"/>
          <w:lang w:val="en-AU"/>
        </w:rPr>
        <w:t>Governance</w:t>
      </w:r>
      <w:bookmarkEnd w:id="15"/>
    </w:p>
    <w:p w14:paraId="5CD76D7A" w14:textId="4A0A55EA" w:rsidR="00DA4771" w:rsidRDefault="00DA4771" w:rsidP="00DA4771">
      <w:pPr>
        <w:pStyle w:val="Heading2"/>
        <w:spacing w:before="240"/>
        <w:rPr>
          <w:rFonts w:eastAsia="Calibri"/>
          <w:sz w:val="22"/>
          <w:szCs w:val="22"/>
          <w:lang w:val="en-AU"/>
        </w:rPr>
      </w:pPr>
      <w:bookmarkStart w:id="16" w:name="_Toc222907192"/>
      <w:bookmarkStart w:id="17" w:name="_Hlk121837695"/>
      <w:r w:rsidRPr="00D37EA1">
        <w:rPr>
          <w:rFonts w:eastAsia="Calibri"/>
          <w:sz w:val="22"/>
          <w:szCs w:val="22"/>
          <w:lang w:val="en-AU"/>
        </w:rPr>
        <w:t>Figure 1: New Zealand Sign Language Board Governance</w:t>
      </w:r>
      <w:bookmarkEnd w:id="16"/>
      <w:r w:rsidRPr="00D37EA1">
        <w:rPr>
          <w:rFonts w:eastAsia="Calibri"/>
          <w:sz w:val="22"/>
          <w:szCs w:val="22"/>
          <w:lang w:val="en-AU"/>
        </w:rPr>
        <w:t xml:space="preserve"> </w:t>
      </w:r>
    </w:p>
    <w:p w14:paraId="351D972E" w14:textId="77777777" w:rsidR="00A750E1" w:rsidRDefault="00A750E1" w:rsidP="00A750E1">
      <w:pPr>
        <w:rPr>
          <w:rFonts w:eastAsia="Calibri"/>
          <w:lang w:val="en-AU"/>
        </w:rPr>
      </w:pPr>
    </w:p>
    <w:p w14:paraId="6D3DF39F" w14:textId="04F9C84A" w:rsidR="00A647C6" w:rsidRDefault="00A647C6" w:rsidP="00A750E1">
      <w:pPr>
        <w:rPr>
          <w:rFonts w:eastAsia="Calibri"/>
          <w:lang w:val="en-AU"/>
        </w:rPr>
      </w:pPr>
      <w:r>
        <w:rPr>
          <w:rFonts w:eastAsia="Calibri"/>
          <w:noProof/>
          <w:lang w:val="en-AU"/>
        </w:rPr>
        <w:drawing>
          <wp:inline distT="0" distB="0" distL="0" distR="0" wp14:anchorId="7D856CA9" wp14:editId="15451388">
            <wp:extent cx="5796501" cy="3719047"/>
            <wp:effectExtent l="0" t="0" r="0" b="0"/>
            <wp:docPr id="1060604967" name="Picture 2" descr="This diagram represents the governance arrangements for the NZSL Board. &#10; In the middle of the diagram is a circle for the NZSL Board. Above it is a box representing the Minister for Disability Issues.  Between the Minister and the Board are two arrows - one going up indicating the Board provides advice on the NZSL Fund and strategy; the one coming down indicates the Minister sets the Board's priorities. &#10;To the left is a circle with Deaf community and NZSL users, and there is a double-ended arrow indicating advice flowing both ways. &#10;To the right is a box for the Government agencies involved in supporting and developing NZSL polices and strategies. The main agencies named are the Ministries of Education, Health, Justice, and Social Development. There are three arrows between the NZSL Board and Government agencies. Two are double headed indicating that advice and reporting flows both ways. A third indicates the Board develops strategy for government agencies to implement.&#10;Also part of the box for Government agencies in the Ministry of Disabled People, which also has a role in evaluating and monitoring the Board. &#10;Directly underneath and overlapping with the Board is the NZSL Office.  This is the NZSL team within the Ministry of Disabled People that provides secretariat and administrative support to the Board.&#10;Also underneath the Board is a box, representing the NZSL Fund. The NZSL Fund is overseen by the Board. There is an arrow from the Board to the NZSL Fund box denoting this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04967" name="Picture 2" descr="This diagram represents the governance arrangements for the NZSL Board. &#10; In the middle of the diagram is a circle for the NZSL Board. Above it is a box representing the Minister for Disability Issues.  Between the Minister and the Board are two arrows - one going up indicating the Board provides advice on the NZSL Fund and strategy; the one coming down indicates the Minister sets the Board's priorities. &#10;To the left is a circle with Deaf community and NZSL users, and there is a double-ended arrow indicating advice flowing both ways. &#10;To the right is a box for the Government agencies involved in supporting and developing NZSL polices and strategies. The main agencies named are the Ministries of Education, Health, Justice, and Social Development. There are three arrows between the NZSL Board and Government agencies. Two are double headed indicating that advice and reporting flows both ways. A third indicates the Board develops strategy for government agencies to implement.&#10;Also part of the box for Government agencies in the Ministry of Disabled People, which also has a role in evaluating and monitoring the Board. &#10;Directly underneath and overlapping with the Board is the NZSL Office.  This is the NZSL team within the Ministry of Disabled People that provides secretariat and administrative support to the Board.&#10;Also underneath the Board is a box, representing the NZSL Fund. The NZSL Fund is overseen by the Board. There is an arrow from the Board to the NZSL Fund box denoting this relationship."/>
                    <pic:cNvPicPr/>
                  </pic:nvPicPr>
                  <pic:blipFill>
                    <a:blip r:embed="rId19">
                      <a:extLst>
                        <a:ext uri="{28A0092B-C50C-407E-A947-70E740481C1C}">
                          <a14:useLocalDpi xmlns:a14="http://schemas.microsoft.com/office/drawing/2010/main" val="0"/>
                        </a:ext>
                      </a:extLst>
                    </a:blip>
                    <a:stretch>
                      <a:fillRect/>
                    </a:stretch>
                  </pic:blipFill>
                  <pic:spPr>
                    <a:xfrm>
                      <a:off x="0" y="0"/>
                      <a:ext cx="5803113" cy="3723290"/>
                    </a:xfrm>
                    <a:prstGeom prst="rect">
                      <a:avLst/>
                    </a:prstGeom>
                  </pic:spPr>
                </pic:pic>
              </a:graphicData>
            </a:graphic>
          </wp:inline>
        </w:drawing>
      </w:r>
    </w:p>
    <w:bookmarkEnd w:id="17"/>
    <w:p w14:paraId="1FD03EA2" w14:textId="53ED4517" w:rsidR="621FB9C3" w:rsidRDefault="621FB9C3" w:rsidP="621FB9C3">
      <w:pPr>
        <w:rPr>
          <w:rFonts w:eastAsia="Calibri"/>
          <w:lang w:val="en-AU"/>
        </w:rPr>
      </w:pPr>
    </w:p>
    <w:p w14:paraId="5C953151" w14:textId="55782493"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The Board reports to the Minister on government progress against the NZSL Strategy and priority initiatives for the promotion and maintenance of NZSL.</w:t>
      </w:r>
    </w:p>
    <w:p w14:paraId="6291E0E4" w14:textId="144BB514"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Board </w:t>
      </w:r>
      <w:r w:rsidRPr="00F47654">
        <w:rPr>
          <w:rFonts w:eastAsia="Calibri"/>
          <w:szCs w:val="22"/>
          <w:lang w:eastAsia="en-US"/>
        </w:rPr>
        <w:t>provides</w:t>
      </w:r>
      <w:r w:rsidRPr="6B4B61B1">
        <w:rPr>
          <w:rFonts w:eastAsia="Calibri"/>
          <w:lang w:eastAsia="en-US"/>
        </w:rPr>
        <w:t xml:space="preserve"> advice to the Minister on allocation of the NZSL Fund. </w:t>
      </w:r>
    </w:p>
    <w:p w14:paraId="116D7D52" w14:textId="4F7D2CC5"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To ensure the purposes of the Board are achieved, </w:t>
      </w:r>
      <w:r w:rsidR="00FD745F" w:rsidRPr="6B4B61B1">
        <w:rPr>
          <w:rFonts w:eastAsia="Calibri"/>
          <w:lang w:eastAsia="en-US"/>
        </w:rPr>
        <w:t xml:space="preserve">the Ministry </w:t>
      </w:r>
      <w:r w:rsidRPr="6B4B61B1">
        <w:rPr>
          <w:rFonts w:eastAsia="Calibri"/>
          <w:lang w:eastAsia="en-US"/>
        </w:rPr>
        <w:t xml:space="preserve">will take </w:t>
      </w:r>
      <w:r w:rsidRPr="00F47654">
        <w:rPr>
          <w:rFonts w:eastAsia="Calibri"/>
          <w:szCs w:val="22"/>
          <w:lang w:eastAsia="en-US"/>
        </w:rPr>
        <w:t>responsibility</w:t>
      </w:r>
      <w:r w:rsidRPr="6B4B61B1">
        <w:rPr>
          <w:rFonts w:eastAsia="Calibri"/>
          <w:lang w:eastAsia="en-US"/>
        </w:rPr>
        <w:t xml:space="preserve"> for NZSL funding decisions for an agreed period of time and, if necessary, consult with the Minister, if the Board has difficulty forming a quorum because of conflicts of interest.</w:t>
      </w:r>
    </w:p>
    <w:p w14:paraId="306D7B3F" w14:textId="102B68BF"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34E2DB0C">
        <w:rPr>
          <w:rFonts w:eastAsia="Calibri"/>
          <w:lang w:eastAsia="en-US"/>
        </w:rPr>
        <w:t xml:space="preserve">The Board receives input and advice from government departments and consults </w:t>
      </w:r>
      <w:r w:rsidRPr="00F47654">
        <w:rPr>
          <w:rFonts w:eastAsia="Calibri"/>
          <w:szCs w:val="22"/>
          <w:lang w:eastAsia="en-US"/>
        </w:rPr>
        <w:t>the</w:t>
      </w:r>
      <w:r w:rsidRPr="34E2DB0C">
        <w:rPr>
          <w:rFonts w:eastAsia="Calibri"/>
          <w:lang w:eastAsia="en-US"/>
        </w:rPr>
        <w:t xml:space="preserve"> Deaf community and the NZSL user community in developing </w:t>
      </w:r>
      <w:r w:rsidR="00A22DCB">
        <w:rPr>
          <w:rFonts w:eastAsia="Calibri"/>
          <w:lang w:eastAsia="en-US"/>
        </w:rPr>
        <w:t xml:space="preserve">and implementing </w:t>
      </w:r>
      <w:r w:rsidRPr="34E2DB0C">
        <w:rPr>
          <w:rFonts w:eastAsia="Calibri"/>
          <w:lang w:eastAsia="en-US"/>
        </w:rPr>
        <w:t xml:space="preserve">the NZSL Strategy and Action Plan. </w:t>
      </w:r>
    </w:p>
    <w:p w14:paraId="5D9ECD40" w14:textId="77777777" w:rsidR="003C0718" w:rsidRDefault="003C0718">
      <w:pPr>
        <w:suppressAutoHyphens w:val="0"/>
        <w:autoSpaceDE/>
        <w:autoSpaceDN/>
        <w:adjustRightInd/>
        <w:spacing w:before="0" w:after="0" w:line="240" w:lineRule="auto"/>
        <w:textAlignment w:val="auto"/>
        <w:rPr>
          <w:rFonts w:eastAsia="Calibri"/>
          <w:b/>
          <w:sz w:val="28"/>
          <w:szCs w:val="28"/>
          <w:lang w:val="en-AU"/>
        </w:rPr>
      </w:pPr>
      <w:r>
        <w:rPr>
          <w:rFonts w:eastAsia="Calibri"/>
          <w:lang w:val="en-AU"/>
        </w:rPr>
        <w:br w:type="page"/>
      </w:r>
    </w:p>
    <w:p w14:paraId="731DEC29" w14:textId="1F8C1F70" w:rsidR="00DA4771" w:rsidRPr="00862575" w:rsidRDefault="00DA4771" w:rsidP="00DA4771">
      <w:pPr>
        <w:pStyle w:val="Heading2"/>
        <w:spacing w:before="240"/>
        <w:rPr>
          <w:rFonts w:eastAsia="Calibri"/>
          <w:lang w:val="en-AU"/>
        </w:rPr>
      </w:pPr>
      <w:bookmarkStart w:id="18" w:name="_Toc222907193"/>
      <w:r w:rsidRPr="00862575">
        <w:rPr>
          <w:rFonts w:eastAsia="Calibri"/>
          <w:lang w:val="en-AU"/>
        </w:rPr>
        <w:lastRenderedPageBreak/>
        <w:t>Processes</w:t>
      </w:r>
      <w:bookmarkEnd w:id="14"/>
      <w:bookmarkEnd w:id="18"/>
    </w:p>
    <w:p w14:paraId="5DF9DDA6" w14:textId="4D38C2FD"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Meetings will follow an agenda and will normally be conducted in NZSL, or otherwise as agreed by the attending Board members</w:t>
      </w:r>
      <w:r w:rsidR="00713451">
        <w:rPr>
          <w:rFonts w:eastAsia="Calibri"/>
          <w:szCs w:val="22"/>
          <w:lang w:eastAsia="en-US"/>
        </w:rPr>
        <w:t xml:space="preserve">. </w:t>
      </w:r>
      <w:r w:rsidRPr="00C902AB">
        <w:rPr>
          <w:rFonts w:eastAsia="Calibri"/>
          <w:szCs w:val="22"/>
          <w:lang w:eastAsia="en-US"/>
        </w:rPr>
        <w:t>Interpreters will be provided as required for any meeting participants who are not conversant in NZSL.</w:t>
      </w:r>
    </w:p>
    <w:p w14:paraId="55B913C7"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Papers, and any NZSL translation of these, are to be circulated for Board members’ consideration in advance of the relevant meeting, where possible.</w:t>
      </w:r>
    </w:p>
    <w:p w14:paraId="38389767"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Where a potential conflict of interest arises, papers may be withheld from specific members.</w:t>
      </w:r>
    </w:p>
    <w:p w14:paraId="6E1529A6" w14:textId="23A47944"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0C17FF">
        <w:rPr>
          <w:rFonts w:eastAsia="Calibri"/>
          <w:szCs w:val="22"/>
          <w:lang w:eastAsia="en-US"/>
        </w:rPr>
        <w:t xml:space="preserve">All members can be present and vote on strategic priorities however if any conflict of interest is identified must remove themselves, according to the current policy, when the Board discuss specific contract requirements and funding allocation. </w:t>
      </w:r>
    </w:p>
    <w:p w14:paraId="3CEBC056" w14:textId="159D5009" w:rsidR="00DA4771" w:rsidRPr="000C17FF"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00F47654">
        <w:rPr>
          <w:rFonts w:eastAsia="Calibri"/>
          <w:szCs w:val="22"/>
          <w:lang w:eastAsia="en-US"/>
        </w:rPr>
        <w:t>Consideration</w:t>
      </w:r>
      <w:r w:rsidRPr="6B4B61B1">
        <w:rPr>
          <w:rFonts w:eastAsia="Calibri"/>
          <w:lang w:eastAsia="en-US"/>
        </w:rPr>
        <w:t xml:space="preserve"> of issues and related decisions can be made outside of formal meetings, as required, through processes agreed by members and confirmed by the </w:t>
      </w:r>
      <w:r w:rsidR="00FD745F" w:rsidRPr="6B4B61B1">
        <w:rPr>
          <w:rFonts w:eastAsia="Calibri"/>
          <w:lang w:eastAsia="en-US"/>
        </w:rPr>
        <w:t>Ministry</w:t>
      </w:r>
      <w:r w:rsidRPr="6B4B61B1">
        <w:rPr>
          <w:rFonts w:eastAsia="Calibri"/>
          <w:lang w:eastAsia="en-US"/>
        </w:rPr>
        <w:t xml:space="preserve">. </w:t>
      </w:r>
    </w:p>
    <w:p w14:paraId="3B3E86F9" w14:textId="4F1420DE" w:rsidR="00DA4771" w:rsidRPr="00BF185E"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Where </w:t>
      </w:r>
      <w:r w:rsidRPr="00BF185E">
        <w:rPr>
          <w:rFonts w:eastAsia="Calibri"/>
          <w:lang w:eastAsia="en-US"/>
        </w:rPr>
        <w:t xml:space="preserve">the </w:t>
      </w:r>
      <w:r w:rsidR="00FD745F" w:rsidRPr="00BF185E">
        <w:rPr>
          <w:rFonts w:eastAsia="Calibri"/>
          <w:lang w:eastAsia="en-US"/>
        </w:rPr>
        <w:t>Ministry</w:t>
      </w:r>
      <w:r w:rsidRPr="00BF185E">
        <w:rPr>
          <w:rFonts w:eastAsia="Calibri"/>
          <w:lang w:eastAsia="en-US"/>
        </w:rPr>
        <w:t xml:space="preserve"> does not agree with a Board decision, it:</w:t>
      </w:r>
    </w:p>
    <w:p w14:paraId="68CCCF3A" w14:textId="77777777" w:rsidR="00DA4771" w:rsidRPr="00BF185E"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BF185E">
        <w:rPr>
          <w:rFonts w:eastAsia="Calibri"/>
          <w:szCs w:val="22"/>
          <w:lang w:eastAsia="en-US"/>
        </w:rPr>
        <w:t>will raise this with the Chair in the first instance</w:t>
      </w:r>
    </w:p>
    <w:p w14:paraId="1436DCEF" w14:textId="06B5A5F2" w:rsidR="00DA4771" w:rsidRPr="00BF185E"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lang w:eastAsia="en-US"/>
        </w:rPr>
      </w:pPr>
      <w:r w:rsidRPr="00BF185E">
        <w:rPr>
          <w:rFonts w:eastAsia="Calibri"/>
          <w:lang w:eastAsia="en-US"/>
        </w:rPr>
        <w:t xml:space="preserve">may raise the </w:t>
      </w:r>
      <w:r w:rsidRPr="00F47654">
        <w:rPr>
          <w:rFonts w:eastAsia="Calibri"/>
          <w:szCs w:val="22"/>
          <w:lang w:eastAsia="en-US"/>
        </w:rPr>
        <w:t>difference</w:t>
      </w:r>
      <w:r w:rsidRPr="00BF185E">
        <w:rPr>
          <w:rFonts w:eastAsia="Calibri"/>
          <w:lang w:eastAsia="en-US"/>
        </w:rPr>
        <w:t xml:space="preserve"> in views with </w:t>
      </w:r>
      <w:r w:rsidR="00D67B19" w:rsidRPr="00BF185E">
        <w:rPr>
          <w:rFonts w:eastAsia="Calibri"/>
          <w:lang w:eastAsia="en-US"/>
        </w:rPr>
        <w:t xml:space="preserve">other </w:t>
      </w:r>
      <w:r w:rsidRPr="00BF185E">
        <w:rPr>
          <w:rFonts w:eastAsia="Calibri"/>
          <w:lang w:eastAsia="en-US"/>
        </w:rPr>
        <w:t>Ministry Officials for consideration</w:t>
      </w:r>
    </w:p>
    <w:p w14:paraId="17C66FC7"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BF185E">
        <w:rPr>
          <w:rFonts w:eastAsia="Calibri"/>
          <w:szCs w:val="22"/>
          <w:lang w:eastAsia="en-US"/>
        </w:rPr>
        <w:t>may provide</w:t>
      </w:r>
      <w:r w:rsidRPr="00C902AB">
        <w:rPr>
          <w:rFonts w:eastAsia="Calibri"/>
          <w:szCs w:val="22"/>
          <w:lang w:eastAsia="en-US"/>
        </w:rPr>
        <w:t xml:space="preserve"> alternative advice to the Minister.</w:t>
      </w:r>
    </w:p>
    <w:p w14:paraId="32BAEC8D" w14:textId="77777777" w:rsidR="00DA4771" w:rsidRPr="0097612E" w:rsidRDefault="00DA4771" w:rsidP="00765E89">
      <w:pPr>
        <w:pStyle w:val="Heading4"/>
        <w:rPr>
          <w:i w:val="0"/>
        </w:rPr>
      </w:pPr>
      <w:r w:rsidRPr="0097612E">
        <w:t>Sub-</w:t>
      </w:r>
      <w:r w:rsidRPr="00765E89">
        <w:rPr>
          <w:rFonts w:eastAsia="Calibri"/>
          <w:lang w:eastAsia="en-US"/>
        </w:rPr>
        <w:t>committees</w:t>
      </w:r>
    </w:p>
    <w:p w14:paraId="4811AD19"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The Board may agree to establish subcommittees, such as for Finance. </w:t>
      </w:r>
    </w:p>
    <w:p w14:paraId="692A63AF"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Subcommittee membership selection will prioritise the relevant skill set required, and where possible will seek to include a membership balance as set out in this Terms of Reference under ‘Composition of the Board’. </w:t>
      </w:r>
    </w:p>
    <w:p w14:paraId="0114A3F3" w14:textId="4B91E601"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The Board may delegate decision-making authority to a subcommittee for specified aspects consistent with the NZSL Strategy. Without such delegated authority, a sub-committee may only make recommendations to the Board for consideration.</w:t>
      </w:r>
    </w:p>
    <w:p w14:paraId="0FE24EB0"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Any subcommittee will report to the Board on all meetings, decisions and recommendations. </w:t>
      </w:r>
    </w:p>
    <w:p w14:paraId="77F16C42"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A record of all actions and decisions agreed at Board meetings and sub-committee meetings will be kept and confirmed and made available to all Board members prior to the next Board meeting. </w:t>
      </w:r>
    </w:p>
    <w:p w14:paraId="03D31FC5" w14:textId="77777777" w:rsidR="00DA4771" w:rsidRPr="0097612E" w:rsidRDefault="00DA4771" w:rsidP="00765E89">
      <w:pPr>
        <w:pStyle w:val="Heading4"/>
        <w:rPr>
          <w:i w:val="0"/>
        </w:rPr>
      </w:pPr>
      <w:r w:rsidRPr="00765E89">
        <w:rPr>
          <w:rFonts w:eastAsia="Calibri"/>
          <w:lang w:eastAsia="en-US"/>
        </w:rPr>
        <w:t>Quorum</w:t>
      </w:r>
    </w:p>
    <w:p w14:paraId="55768721"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The Board quorum shall be half plus one of Board members present. </w:t>
      </w:r>
    </w:p>
    <w:p w14:paraId="3F2AF087" w14:textId="77777777"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t xml:space="preserve">The sub-committee quorum shall require all members vote. </w:t>
      </w:r>
    </w:p>
    <w:p w14:paraId="1DE27715" w14:textId="77777777" w:rsidR="00F47654" w:rsidRDefault="00F47654">
      <w:pPr>
        <w:suppressAutoHyphens w:val="0"/>
        <w:autoSpaceDE/>
        <w:autoSpaceDN/>
        <w:adjustRightInd/>
        <w:spacing w:before="0" w:after="0" w:line="240" w:lineRule="auto"/>
        <w:textAlignment w:val="auto"/>
        <w:rPr>
          <w:rFonts w:eastAsia="Calibri"/>
          <w:szCs w:val="22"/>
          <w:lang w:eastAsia="en-US"/>
        </w:rPr>
      </w:pPr>
      <w:r>
        <w:rPr>
          <w:rFonts w:eastAsia="Calibri"/>
          <w:szCs w:val="22"/>
          <w:lang w:eastAsia="en-US"/>
        </w:rPr>
        <w:br w:type="page"/>
      </w:r>
    </w:p>
    <w:p w14:paraId="6D5A4854" w14:textId="332E9A4E" w:rsidR="00DA4771" w:rsidRPr="00C902AB"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szCs w:val="22"/>
          <w:lang w:eastAsia="en-US"/>
        </w:rPr>
      </w:pPr>
      <w:r w:rsidRPr="00C902AB">
        <w:rPr>
          <w:rFonts w:eastAsia="Calibri"/>
          <w:szCs w:val="22"/>
          <w:lang w:eastAsia="en-US"/>
        </w:rPr>
        <w:lastRenderedPageBreak/>
        <w:t>Where a quorum is not possible, such as due to Conflicts of Interest, the Board may agree to:</w:t>
      </w:r>
    </w:p>
    <w:p w14:paraId="3B959DD3" w14:textId="77777777"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delegate a specified mandate to a sub-committee to make a recommendation to the Board</w:t>
      </w:r>
    </w:p>
    <w:p w14:paraId="75D48349" w14:textId="0C2FA34C" w:rsidR="00DA4771" w:rsidRPr="000C17FF"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C902AB">
        <w:rPr>
          <w:rFonts w:eastAsia="Calibri"/>
          <w:szCs w:val="22"/>
          <w:lang w:eastAsia="en-US"/>
        </w:rPr>
        <w:t xml:space="preserve">nominate the </w:t>
      </w:r>
      <w:r w:rsidRPr="000C17FF">
        <w:rPr>
          <w:rFonts w:eastAsia="Calibri"/>
          <w:szCs w:val="22"/>
          <w:lang w:eastAsia="en-US"/>
        </w:rPr>
        <w:t>NZSL Office as a voting participant to meet quorum requirements</w:t>
      </w:r>
    </w:p>
    <w:p w14:paraId="74BD8D57" w14:textId="1A984219" w:rsidR="00DA4771" w:rsidRPr="00C902AB" w:rsidRDefault="00DA4771" w:rsidP="00F47654">
      <w:pPr>
        <w:pStyle w:val="ListParagraph"/>
        <w:numPr>
          <w:ilvl w:val="0"/>
          <w:numId w:val="9"/>
        </w:numPr>
        <w:suppressAutoHyphens w:val="0"/>
        <w:autoSpaceDE/>
        <w:autoSpaceDN/>
        <w:adjustRightInd/>
        <w:spacing w:line="240" w:lineRule="auto"/>
        <w:ind w:left="1134" w:hanging="567"/>
        <w:contextualSpacing w:val="0"/>
        <w:jc w:val="both"/>
        <w:textAlignment w:val="auto"/>
        <w:rPr>
          <w:rFonts w:eastAsia="Calibri"/>
          <w:szCs w:val="22"/>
          <w:lang w:eastAsia="en-US"/>
        </w:rPr>
      </w:pPr>
      <w:r w:rsidRPr="000C17FF">
        <w:rPr>
          <w:rFonts w:eastAsia="Calibri"/>
          <w:szCs w:val="22"/>
          <w:lang w:eastAsia="en-US"/>
        </w:rPr>
        <w:t>delegate a specified mandate to the NZSL Office</w:t>
      </w:r>
      <w:r w:rsidRPr="00C902AB">
        <w:rPr>
          <w:rFonts w:eastAsia="Calibri"/>
          <w:szCs w:val="22"/>
          <w:lang w:eastAsia="en-US"/>
        </w:rPr>
        <w:t xml:space="preserve"> to make a decision. </w:t>
      </w:r>
    </w:p>
    <w:p w14:paraId="1A8577BF" w14:textId="75F861DA" w:rsidR="00DA4771" w:rsidRPr="00862575" w:rsidRDefault="00DA4771" w:rsidP="00DA4771">
      <w:pPr>
        <w:pStyle w:val="Heading2"/>
        <w:spacing w:before="240"/>
        <w:rPr>
          <w:rFonts w:eastAsia="Calibri"/>
          <w:lang w:val="en-AU"/>
        </w:rPr>
      </w:pPr>
      <w:bookmarkStart w:id="19" w:name="_Toc222907194"/>
      <w:r w:rsidRPr="00862575">
        <w:rPr>
          <w:rFonts w:eastAsia="Calibri"/>
          <w:lang w:val="en-AU"/>
        </w:rPr>
        <w:t>Board performance</w:t>
      </w:r>
      <w:bookmarkEnd w:id="19"/>
      <w:r w:rsidRPr="00862575">
        <w:rPr>
          <w:rFonts w:eastAsia="Calibri"/>
          <w:lang w:val="en-AU"/>
        </w:rPr>
        <w:t xml:space="preserve"> </w:t>
      </w:r>
    </w:p>
    <w:p w14:paraId="0D4F9D14" w14:textId="001A165C" w:rsidR="00DA4771"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6B4B61B1">
        <w:rPr>
          <w:rFonts w:eastAsia="Calibri"/>
          <w:lang w:eastAsia="en-US"/>
        </w:rPr>
        <w:t xml:space="preserve">The </w:t>
      </w:r>
      <w:r w:rsidRPr="00F47654">
        <w:rPr>
          <w:rFonts w:eastAsia="Calibri"/>
          <w:szCs w:val="22"/>
          <w:lang w:eastAsia="en-US"/>
        </w:rPr>
        <w:t>Board</w:t>
      </w:r>
      <w:r w:rsidRPr="6B4B61B1">
        <w:rPr>
          <w:rFonts w:eastAsia="Calibri"/>
          <w:lang w:eastAsia="en-US"/>
        </w:rPr>
        <w:t xml:space="preserve"> is required to report to the Minister annually on progress in implementing the NZSL Strategy, and any other matters relevant to the Board carrying out its role.</w:t>
      </w:r>
    </w:p>
    <w:p w14:paraId="57086BC7" w14:textId="3E83DAD6" w:rsidR="00A34736" w:rsidRPr="00C902AB" w:rsidRDefault="1564EA4A"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4F9D3AC6">
        <w:rPr>
          <w:rFonts w:eastAsia="Calibri"/>
          <w:lang w:eastAsia="en-US"/>
        </w:rPr>
        <w:t xml:space="preserve">The Board must, on an annual basis, evaluate its performance. The NZSL Office and the Ministry will support the Board to develop a process to </w:t>
      </w:r>
      <w:r w:rsidR="3E81C936" w:rsidRPr="4F9D3AC6">
        <w:rPr>
          <w:rFonts w:eastAsia="Calibri"/>
          <w:lang w:eastAsia="en-US"/>
        </w:rPr>
        <w:t xml:space="preserve">undertake </w:t>
      </w:r>
      <w:r w:rsidR="3E81C936" w:rsidRPr="00F47654">
        <w:rPr>
          <w:rFonts w:eastAsia="Calibri"/>
          <w:szCs w:val="22"/>
          <w:lang w:eastAsia="en-US"/>
        </w:rPr>
        <w:t>this</w:t>
      </w:r>
      <w:r w:rsidR="3E81C936" w:rsidRPr="4F9D3AC6">
        <w:rPr>
          <w:rFonts w:eastAsia="Calibri"/>
          <w:lang w:eastAsia="en-US"/>
        </w:rPr>
        <w:t xml:space="preserve"> Board evaluation process</w:t>
      </w:r>
      <w:r w:rsidRPr="4F9D3AC6">
        <w:rPr>
          <w:rFonts w:eastAsia="Calibri"/>
          <w:lang w:eastAsia="en-US"/>
        </w:rPr>
        <w:t>.</w:t>
      </w:r>
      <w:r w:rsidR="3E81C936" w:rsidRPr="4F9D3AC6">
        <w:rPr>
          <w:rFonts w:eastAsia="Calibri"/>
          <w:lang w:eastAsia="en-US"/>
        </w:rPr>
        <w:t xml:space="preserve"> It is envisaged that the outcomes of this process would form part of the Board’s annual report to the Minister.</w:t>
      </w:r>
    </w:p>
    <w:p w14:paraId="4249AEB4" w14:textId="6EE135D5" w:rsidR="00DA4771" w:rsidRPr="008C6129"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008C6129">
        <w:rPr>
          <w:rFonts w:eastAsia="Calibri"/>
          <w:lang w:eastAsia="en-US"/>
        </w:rPr>
        <w:t xml:space="preserve">The </w:t>
      </w:r>
      <w:r w:rsidR="000F6123" w:rsidRPr="008C6129">
        <w:rPr>
          <w:rFonts w:eastAsia="Calibri"/>
          <w:lang w:eastAsia="en-US"/>
        </w:rPr>
        <w:t xml:space="preserve">Ministry </w:t>
      </w:r>
      <w:r w:rsidRPr="008C6129">
        <w:rPr>
          <w:rFonts w:eastAsia="Calibri"/>
          <w:lang w:eastAsia="en-US"/>
        </w:rPr>
        <w:t xml:space="preserve">is responsible for monitoring the effectiveness of the Board, </w:t>
      </w:r>
      <w:r w:rsidRPr="00F47654">
        <w:rPr>
          <w:rFonts w:eastAsia="Calibri"/>
          <w:szCs w:val="22"/>
          <w:lang w:eastAsia="en-US"/>
        </w:rPr>
        <w:t>including</w:t>
      </w:r>
      <w:r w:rsidRPr="008C6129">
        <w:rPr>
          <w:rFonts w:eastAsia="Calibri"/>
          <w:lang w:eastAsia="en-US"/>
        </w:rPr>
        <w:t xml:space="preserve"> its processes, impacts and effectiveness. </w:t>
      </w:r>
    </w:p>
    <w:p w14:paraId="1FC01033" w14:textId="7B5E9E7D" w:rsidR="00DA4771" w:rsidRPr="008C6129" w:rsidRDefault="00DA4771" w:rsidP="00F47654">
      <w:pPr>
        <w:pStyle w:val="ListParagraph"/>
        <w:numPr>
          <w:ilvl w:val="0"/>
          <w:numId w:val="8"/>
        </w:numPr>
        <w:suppressAutoHyphens w:val="0"/>
        <w:autoSpaceDE/>
        <w:autoSpaceDN/>
        <w:adjustRightInd/>
        <w:spacing w:line="240" w:lineRule="auto"/>
        <w:ind w:left="567" w:hanging="567"/>
        <w:contextualSpacing w:val="0"/>
        <w:jc w:val="both"/>
        <w:textAlignment w:val="auto"/>
        <w:rPr>
          <w:rFonts w:eastAsia="Calibri"/>
          <w:lang w:eastAsia="en-US"/>
        </w:rPr>
      </w:pPr>
      <w:r w:rsidRPr="008C6129">
        <w:rPr>
          <w:rFonts w:eastAsia="Calibri"/>
          <w:lang w:eastAsia="en-US"/>
        </w:rPr>
        <w:t xml:space="preserve">The </w:t>
      </w:r>
      <w:r w:rsidR="00D073A4" w:rsidRPr="008C6129">
        <w:rPr>
          <w:rFonts w:eastAsia="Calibri"/>
          <w:lang w:eastAsia="en-US"/>
        </w:rPr>
        <w:t xml:space="preserve">Ministry </w:t>
      </w:r>
      <w:r w:rsidRPr="008C6129">
        <w:rPr>
          <w:rFonts w:eastAsia="Calibri"/>
          <w:lang w:eastAsia="en-US"/>
        </w:rPr>
        <w:t>will commission biennially an independent review of the Board, including the NZSL Office function.</w:t>
      </w:r>
    </w:p>
    <w:p w14:paraId="263A4214" w14:textId="376E69C7" w:rsidR="00DA4771" w:rsidRPr="00824898" w:rsidRDefault="00DA4771" w:rsidP="00DA4771">
      <w:pPr>
        <w:rPr>
          <w:lang w:eastAsia="uz-Cyrl-UZ" w:bidi="uz-Cyrl-UZ"/>
        </w:rPr>
      </w:pPr>
    </w:p>
    <w:p w14:paraId="2405D308" w14:textId="77777777" w:rsidR="00DA4771" w:rsidRPr="0097612E" w:rsidRDefault="00DA4771" w:rsidP="00DA4771">
      <w:pPr>
        <w:tabs>
          <w:tab w:val="left" w:pos="5985"/>
        </w:tabs>
        <w:rPr>
          <w:lang w:val="uz-Cyrl-UZ" w:eastAsia="uz-Cyrl-UZ" w:bidi="uz-Cyrl-UZ"/>
        </w:rPr>
      </w:pPr>
    </w:p>
    <w:p w14:paraId="6BC6BF03" w14:textId="77777777" w:rsidR="00F829F6" w:rsidRPr="00F113EF" w:rsidRDefault="00F829F6" w:rsidP="00F113EF"/>
    <w:sectPr w:rsidR="00F829F6" w:rsidRPr="00F113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602E" w14:textId="77777777" w:rsidR="00915967" w:rsidRDefault="00915967" w:rsidP="00DA4771">
      <w:pPr>
        <w:spacing w:before="0" w:after="0" w:line="240" w:lineRule="auto"/>
      </w:pPr>
      <w:r>
        <w:separator/>
      </w:r>
    </w:p>
  </w:endnote>
  <w:endnote w:type="continuationSeparator" w:id="0">
    <w:p w14:paraId="3243ECF5" w14:textId="77777777" w:rsidR="00915967" w:rsidRDefault="00915967" w:rsidP="00DA4771">
      <w:pPr>
        <w:spacing w:before="0" w:after="0" w:line="240" w:lineRule="auto"/>
      </w:pPr>
      <w:r>
        <w:continuationSeparator/>
      </w:r>
    </w:p>
  </w:endnote>
  <w:endnote w:type="continuationNotice" w:id="1">
    <w:p w14:paraId="070AD88F" w14:textId="77777777" w:rsidR="00915967" w:rsidRDefault="009159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DD7E" w14:textId="77777777" w:rsidR="005F3450" w:rsidRDefault="005F3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461" w14:textId="77777777" w:rsidR="00B25F82" w:rsidRDefault="00B25F82" w:rsidP="0049436E">
    <w:pPr>
      <w:jc w:val="center"/>
      <w:rPr>
        <w:rFonts w:ascii="Arial Mäori" w:hAnsi="Arial Mäori"/>
        <w:sz w:val="16"/>
        <w:szCs w:val="16"/>
      </w:rPr>
    </w:pPr>
  </w:p>
  <w:sdt>
    <w:sdtPr>
      <w:id w:val="573166089"/>
      <w:docPartObj>
        <w:docPartGallery w:val="Page Numbers (Bottom of Page)"/>
        <w:docPartUnique/>
      </w:docPartObj>
    </w:sdtPr>
    <w:sdtEndPr>
      <w:rPr>
        <w:noProof/>
      </w:rPr>
    </w:sdtEndPr>
    <w:sdtContent>
      <w:p w14:paraId="283E28E8" w14:textId="77777777" w:rsidR="00B25F82" w:rsidRDefault="00DA4771" w:rsidP="0049436E">
        <w:pPr>
          <w:pStyle w:val="Footer"/>
          <w:jc w:val="right"/>
        </w:pPr>
        <w:r w:rsidRPr="00502C57">
          <w:rPr>
            <w:sz w:val="16"/>
            <w:szCs w:val="16"/>
          </w:rPr>
          <w:fldChar w:fldCharType="begin"/>
        </w:r>
        <w:r w:rsidRPr="00502C57">
          <w:rPr>
            <w:sz w:val="16"/>
            <w:szCs w:val="16"/>
          </w:rPr>
          <w:instrText xml:space="preserve"> PAGE   \* MERGEFORMAT </w:instrText>
        </w:r>
        <w:r w:rsidRPr="00502C57">
          <w:rPr>
            <w:sz w:val="16"/>
            <w:szCs w:val="16"/>
          </w:rPr>
          <w:fldChar w:fldCharType="separate"/>
        </w:r>
        <w:r>
          <w:rPr>
            <w:noProof/>
            <w:sz w:val="16"/>
            <w:szCs w:val="16"/>
          </w:rPr>
          <w:t>2</w:t>
        </w:r>
        <w:r w:rsidRPr="00502C57">
          <w:rPr>
            <w:noProof/>
            <w:sz w:val="16"/>
            <w:szCs w:val="16"/>
          </w:rPr>
          <w:fldChar w:fldCharType="end"/>
        </w:r>
      </w:p>
    </w:sdtContent>
  </w:sdt>
  <w:p w14:paraId="73B415EF" w14:textId="77777777" w:rsidR="00B25F82" w:rsidRDefault="00B25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149F" w14:textId="77777777" w:rsidR="005F3450" w:rsidRDefault="005F3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94C7" w14:textId="77777777" w:rsidR="00915967" w:rsidRDefault="00915967" w:rsidP="00DA4771">
      <w:pPr>
        <w:spacing w:before="0" w:after="0" w:line="240" w:lineRule="auto"/>
      </w:pPr>
      <w:r>
        <w:separator/>
      </w:r>
    </w:p>
  </w:footnote>
  <w:footnote w:type="continuationSeparator" w:id="0">
    <w:p w14:paraId="65D7C04D" w14:textId="77777777" w:rsidR="00915967" w:rsidRDefault="00915967" w:rsidP="00DA4771">
      <w:pPr>
        <w:spacing w:before="0" w:after="0" w:line="240" w:lineRule="auto"/>
      </w:pPr>
      <w:r>
        <w:continuationSeparator/>
      </w:r>
    </w:p>
  </w:footnote>
  <w:footnote w:type="continuationNotice" w:id="1">
    <w:p w14:paraId="15634040" w14:textId="77777777" w:rsidR="00915967" w:rsidRDefault="009159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A77D" w14:textId="5DD3CD20" w:rsidR="005F3450" w:rsidRDefault="00FD745F">
    <w:pPr>
      <w:pStyle w:val="Header"/>
    </w:pPr>
    <w:r>
      <w:rPr>
        <w:noProof/>
      </w:rPr>
      <mc:AlternateContent>
        <mc:Choice Requires="wps">
          <w:drawing>
            <wp:anchor distT="0" distB="0" distL="0" distR="0" simplePos="0" relativeHeight="251658241" behindDoc="0" locked="0" layoutInCell="1" allowOverlap="1" wp14:anchorId="2171285B" wp14:editId="52188367">
              <wp:simplePos x="635" y="635"/>
              <wp:positionH relativeFrom="page">
                <wp:align>center</wp:align>
              </wp:positionH>
              <wp:positionV relativeFrom="page">
                <wp:align>top</wp:align>
              </wp:positionV>
              <wp:extent cx="829310" cy="444500"/>
              <wp:effectExtent l="0" t="0" r="8890" b="12700"/>
              <wp:wrapNone/>
              <wp:docPr id="19628758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44500"/>
                      </a:xfrm>
                      <a:prstGeom prst="rect">
                        <a:avLst/>
                      </a:prstGeom>
                      <a:noFill/>
                      <a:ln>
                        <a:noFill/>
                      </a:ln>
                    </wps:spPr>
                    <wps:txbx>
                      <w:txbxContent>
                        <w:p w14:paraId="409E26B1" w14:textId="0E3F1B90" w:rsidR="00FD745F" w:rsidRPr="00FD745F" w:rsidRDefault="00FD745F" w:rsidP="00FD745F">
                          <w:pPr>
                            <w:spacing w:after="0"/>
                            <w:rPr>
                              <w:rFonts w:ascii="Calibri" w:eastAsia="Calibri" w:hAnsi="Calibri" w:cs="Calibri"/>
                              <w:noProof/>
                              <w:color w:val="000000"/>
                              <w:sz w:val="20"/>
                            </w:rPr>
                          </w:pPr>
                          <w:r w:rsidRPr="00FD745F">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1285B" id="_x0000_t202" coordsize="21600,21600" o:spt="202" path="m,l,21600r21600,l21600,xe">
              <v:stroke joinstyle="miter"/>
              <v:path gradientshapeok="t" o:connecttype="rect"/>
            </v:shapetype>
            <v:shape id="Text Box 2" o:spid="_x0000_s1026" type="#_x0000_t202" alt="IN-CONFIDENCE" style="position:absolute;margin-left:0;margin-top:0;width:65.3pt;height: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" filled="f" stroked="f">
              <v:textbox style="mso-fit-shape-to-text:t" inset="0,15pt,0,0">
                <w:txbxContent>
                  <w:p w14:paraId="409E26B1" w14:textId="0E3F1B90" w:rsidR="00FD745F" w:rsidRPr="00FD745F" w:rsidRDefault="00FD745F" w:rsidP="00FD745F">
                    <w:pPr>
                      <w:spacing w:after="0"/>
                      <w:rPr>
                        <w:rFonts w:ascii="Calibri" w:eastAsia="Calibri" w:hAnsi="Calibri" w:cs="Calibri"/>
                        <w:noProof/>
                        <w:color w:val="000000"/>
                        <w:sz w:val="20"/>
                      </w:rPr>
                    </w:pPr>
                    <w:r w:rsidRPr="00FD745F">
                      <w:rPr>
                        <w:rFonts w:ascii="Calibri" w:eastAsia="Calibri" w:hAnsi="Calibri" w:cs="Calibri"/>
                        <w:noProof/>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35CC" w14:textId="70CD454B" w:rsidR="005F3450" w:rsidRDefault="00FD745F">
    <w:pPr>
      <w:pStyle w:val="Header"/>
    </w:pPr>
    <w:r>
      <w:rPr>
        <w:noProof/>
      </w:rPr>
      <mc:AlternateContent>
        <mc:Choice Requires="wps">
          <w:drawing>
            <wp:anchor distT="0" distB="0" distL="0" distR="0" simplePos="0" relativeHeight="251658242" behindDoc="0" locked="0" layoutInCell="1" allowOverlap="1" wp14:anchorId="0DE84DED" wp14:editId="4A4331F6">
              <wp:simplePos x="635" y="635"/>
              <wp:positionH relativeFrom="page">
                <wp:align>center</wp:align>
              </wp:positionH>
              <wp:positionV relativeFrom="page">
                <wp:align>top</wp:align>
              </wp:positionV>
              <wp:extent cx="829310" cy="444500"/>
              <wp:effectExtent l="0" t="0" r="8890" b="12700"/>
              <wp:wrapNone/>
              <wp:docPr id="1007544917"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44500"/>
                      </a:xfrm>
                      <a:prstGeom prst="rect">
                        <a:avLst/>
                      </a:prstGeom>
                      <a:noFill/>
                      <a:ln>
                        <a:noFill/>
                      </a:ln>
                    </wps:spPr>
                    <wps:txbx>
                      <w:txbxContent>
                        <w:p w14:paraId="0EB36A6E" w14:textId="1406BC01" w:rsidR="00FD745F" w:rsidRPr="00FD745F" w:rsidRDefault="00FD745F" w:rsidP="00FD745F">
                          <w:pPr>
                            <w:spacing w:after="0"/>
                            <w:rPr>
                              <w:rFonts w:ascii="Calibri" w:eastAsia="Calibri" w:hAnsi="Calibri" w:cs="Calibri"/>
                              <w:noProof/>
                              <w:color w:val="000000"/>
                              <w:sz w:val="20"/>
                            </w:rPr>
                          </w:pPr>
                          <w:r w:rsidRPr="00FD745F">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84DED" id="_x0000_t202" coordsize="21600,21600" o:spt="202" path="m,l,21600r21600,l21600,xe">
              <v:stroke joinstyle="miter"/>
              <v:path gradientshapeok="t" o:connecttype="rect"/>
            </v:shapetype>
            <v:shape id="Text Box 3" o:spid="_x0000_s1027" type="#_x0000_t202" alt="IN-CONFIDENCE" style="position:absolute;margin-left:0;margin-top:0;width:65.3pt;height: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" filled="f" stroked="f">
              <v:textbox style="mso-fit-shape-to-text:t" inset="0,15pt,0,0">
                <w:txbxContent>
                  <w:p w14:paraId="0EB36A6E" w14:textId="1406BC01" w:rsidR="00FD745F" w:rsidRPr="00FD745F" w:rsidRDefault="00FD745F" w:rsidP="00FD745F">
                    <w:pPr>
                      <w:spacing w:after="0"/>
                      <w:rPr>
                        <w:rFonts w:ascii="Calibri" w:eastAsia="Calibri" w:hAnsi="Calibri" w:cs="Calibri"/>
                        <w:noProof/>
                        <w:color w:val="000000"/>
                        <w:sz w:val="20"/>
                      </w:rPr>
                    </w:pPr>
                    <w:r w:rsidRPr="00FD745F">
                      <w:rPr>
                        <w:rFonts w:ascii="Calibri" w:eastAsia="Calibri" w:hAnsi="Calibri" w:cs="Calibri"/>
                        <w:noProof/>
                        <w:color w:val="000000"/>
                        <w:sz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BC27" w14:textId="6EBB1909" w:rsidR="005F3450" w:rsidRDefault="00FD745F">
    <w:pPr>
      <w:pStyle w:val="Header"/>
    </w:pPr>
    <w:r>
      <w:rPr>
        <w:noProof/>
      </w:rPr>
      <mc:AlternateContent>
        <mc:Choice Requires="wps">
          <w:drawing>
            <wp:anchor distT="0" distB="0" distL="0" distR="0" simplePos="0" relativeHeight="251658240" behindDoc="0" locked="0" layoutInCell="1" allowOverlap="1" wp14:anchorId="1ABC7332" wp14:editId="34FBF5CE">
              <wp:simplePos x="635" y="635"/>
              <wp:positionH relativeFrom="page">
                <wp:align>center</wp:align>
              </wp:positionH>
              <wp:positionV relativeFrom="page">
                <wp:align>top</wp:align>
              </wp:positionV>
              <wp:extent cx="829310" cy="444500"/>
              <wp:effectExtent l="0" t="0" r="8890" b="12700"/>
              <wp:wrapNone/>
              <wp:docPr id="62667958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44500"/>
                      </a:xfrm>
                      <a:prstGeom prst="rect">
                        <a:avLst/>
                      </a:prstGeom>
                      <a:noFill/>
                      <a:ln>
                        <a:noFill/>
                      </a:ln>
                    </wps:spPr>
                    <wps:txbx>
                      <w:txbxContent>
                        <w:p w14:paraId="78397C84" w14:textId="506ACF22" w:rsidR="00FD745F" w:rsidRPr="00FD745F" w:rsidRDefault="00FD745F" w:rsidP="00FD745F">
                          <w:pPr>
                            <w:spacing w:after="0"/>
                            <w:rPr>
                              <w:rFonts w:ascii="Calibri" w:eastAsia="Calibri" w:hAnsi="Calibri" w:cs="Calibri"/>
                              <w:noProof/>
                              <w:color w:val="000000"/>
                              <w:sz w:val="20"/>
                            </w:rPr>
                          </w:pPr>
                          <w:r w:rsidRPr="00FD745F">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BC7332" id="_x0000_t202" coordsize="21600,21600" o:spt="202" path="m,l,21600r21600,l21600,xe">
              <v:stroke joinstyle="miter"/>
              <v:path gradientshapeok="t" o:connecttype="rect"/>
            </v:shapetype>
            <v:shape id="Text Box 1" o:spid="_x0000_s1028" type="#_x0000_t202" alt="IN-CONFIDENCE" style="position:absolute;margin-left:0;margin-top:0;width:65.3pt;height: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" filled="f" stroked="f">
              <v:textbox style="mso-fit-shape-to-text:t" inset="0,15pt,0,0">
                <w:txbxContent>
                  <w:p w14:paraId="78397C84" w14:textId="506ACF22" w:rsidR="00FD745F" w:rsidRPr="00FD745F" w:rsidRDefault="00FD745F" w:rsidP="00FD745F">
                    <w:pPr>
                      <w:spacing w:after="0"/>
                      <w:rPr>
                        <w:rFonts w:ascii="Calibri" w:eastAsia="Calibri" w:hAnsi="Calibri" w:cs="Calibri"/>
                        <w:noProof/>
                        <w:color w:val="000000"/>
                        <w:sz w:val="20"/>
                      </w:rPr>
                    </w:pPr>
                    <w:r w:rsidRPr="00FD745F">
                      <w:rPr>
                        <w:rFonts w:ascii="Calibri" w:eastAsia="Calibri" w:hAnsi="Calibri" w:cs="Calibri"/>
                        <w:noProof/>
                        <w:color w:val="000000"/>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3174597C"/>
    <w:multiLevelType w:val="multilevel"/>
    <w:tmpl w:val="B502918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6" w15:restartNumberingAfterBreak="0">
    <w:nsid w:val="3C0E2300"/>
    <w:multiLevelType w:val="hybridMultilevel"/>
    <w:tmpl w:val="B3F89D7E"/>
    <w:lvl w:ilvl="0" w:tplc="14090003">
      <w:start w:val="1"/>
      <w:numFmt w:val="bullet"/>
      <w:lvlText w:val="o"/>
      <w:lvlJc w:val="left"/>
      <w:pPr>
        <w:ind w:left="720" w:hanging="360"/>
      </w:pPr>
      <w:rPr>
        <w:rFonts w:ascii="Courier New" w:hAnsi="Courier New" w:cs="Courier New"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9928C1"/>
    <w:multiLevelType w:val="hybridMultilevel"/>
    <w:tmpl w:val="82B4A358"/>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9" w15:restartNumberingAfterBreak="0">
    <w:nsid w:val="550A2288"/>
    <w:multiLevelType w:val="hybridMultilevel"/>
    <w:tmpl w:val="76981748"/>
    <w:lvl w:ilvl="0" w:tplc="A732D386">
      <w:start w:val="1"/>
      <w:numFmt w:val="decimal"/>
      <w:lvlText w:val="%1."/>
      <w:lvlJc w:val="left"/>
      <w:pPr>
        <w:ind w:left="7307" w:hanging="360"/>
      </w:p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num w:numId="1" w16cid:durableId="84113958">
    <w:abstractNumId w:val="4"/>
  </w:num>
  <w:num w:numId="2" w16cid:durableId="984970799">
    <w:abstractNumId w:val="1"/>
  </w:num>
  <w:num w:numId="3" w16cid:durableId="1911646690">
    <w:abstractNumId w:val="0"/>
  </w:num>
  <w:num w:numId="4" w16cid:durableId="772211276">
    <w:abstractNumId w:val="2"/>
  </w:num>
  <w:num w:numId="5" w16cid:durableId="768693968">
    <w:abstractNumId w:val="3"/>
  </w:num>
  <w:num w:numId="6" w16cid:durableId="777025662">
    <w:abstractNumId w:val="7"/>
  </w:num>
  <w:num w:numId="7" w16cid:durableId="20056122">
    <w:abstractNumId w:val="5"/>
    <w:lvlOverride w:ilvl="0">
      <w:lvl w:ilvl="0">
        <w:start w:val="1"/>
        <w:numFmt w:val="decimal"/>
        <w:pStyle w:val="ReportBody"/>
        <w:lvlText w:val="%1"/>
        <w:lvlJc w:val="left"/>
        <w:pPr>
          <w:tabs>
            <w:tab w:val="num" w:pos="493"/>
          </w:tabs>
          <w:ind w:left="493" w:hanging="493"/>
        </w:pPr>
        <w:rPr>
          <w:rFonts w:hint="default"/>
        </w:rPr>
      </w:lvl>
    </w:lvlOverride>
  </w:num>
  <w:num w:numId="8" w16cid:durableId="1060789524">
    <w:abstractNumId w:val="9"/>
  </w:num>
  <w:num w:numId="9" w16cid:durableId="787743107">
    <w:abstractNumId w:val="8"/>
  </w:num>
  <w:num w:numId="10" w16cid:durableId="140498698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71"/>
    <w:rsid w:val="00000B4C"/>
    <w:rsid w:val="00005BBE"/>
    <w:rsid w:val="00005ED6"/>
    <w:rsid w:val="00006E92"/>
    <w:rsid w:val="000106D0"/>
    <w:rsid w:val="00012009"/>
    <w:rsid w:val="00012460"/>
    <w:rsid w:val="00025F1C"/>
    <w:rsid w:val="000301D2"/>
    <w:rsid w:val="00031D49"/>
    <w:rsid w:val="000333C7"/>
    <w:rsid w:val="00034336"/>
    <w:rsid w:val="000366D4"/>
    <w:rsid w:val="00037CB0"/>
    <w:rsid w:val="000403C5"/>
    <w:rsid w:val="00043187"/>
    <w:rsid w:val="00046C52"/>
    <w:rsid w:val="00047C53"/>
    <w:rsid w:val="00051C8E"/>
    <w:rsid w:val="00063124"/>
    <w:rsid w:val="00067C55"/>
    <w:rsid w:val="000704E1"/>
    <w:rsid w:val="0008651A"/>
    <w:rsid w:val="00093C27"/>
    <w:rsid w:val="000A576B"/>
    <w:rsid w:val="000B79F4"/>
    <w:rsid w:val="000C0E83"/>
    <w:rsid w:val="000C17FF"/>
    <w:rsid w:val="000C19E2"/>
    <w:rsid w:val="000C4D39"/>
    <w:rsid w:val="000E18E6"/>
    <w:rsid w:val="000E3BB9"/>
    <w:rsid w:val="000F6123"/>
    <w:rsid w:val="001048D6"/>
    <w:rsid w:val="001057E3"/>
    <w:rsid w:val="00106AED"/>
    <w:rsid w:val="00111CE4"/>
    <w:rsid w:val="00124B44"/>
    <w:rsid w:val="001254FE"/>
    <w:rsid w:val="00126CA5"/>
    <w:rsid w:val="0013697F"/>
    <w:rsid w:val="0014511E"/>
    <w:rsid w:val="00145607"/>
    <w:rsid w:val="00146E1B"/>
    <w:rsid w:val="001613FC"/>
    <w:rsid w:val="00165C62"/>
    <w:rsid w:val="0016768A"/>
    <w:rsid w:val="001742EF"/>
    <w:rsid w:val="0017686B"/>
    <w:rsid w:val="00182FAC"/>
    <w:rsid w:val="00191691"/>
    <w:rsid w:val="00197B2B"/>
    <w:rsid w:val="001A6325"/>
    <w:rsid w:val="001B4C67"/>
    <w:rsid w:val="001C2AC9"/>
    <w:rsid w:val="001C46D7"/>
    <w:rsid w:val="001C73B1"/>
    <w:rsid w:val="001D3744"/>
    <w:rsid w:val="001E23BA"/>
    <w:rsid w:val="001E2939"/>
    <w:rsid w:val="001E421E"/>
    <w:rsid w:val="00204BEC"/>
    <w:rsid w:val="00213DA6"/>
    <w:rsid w:val="00216302"/>
    <w:rsid w:val="0022520B"/>
    <w:rsid w:val="00236D2D"/>
    <w:rsid w:val="0024043E"/>
    <w:rsid w:val="00245445"/>
    <w:rsid w:val="00245A2B"/>
    <w:rsid w:val="002516E5"/>
    <w:rsid w:val="00253392"/>
    <w:rsid w:val="00256312"/>
    <w:rsid w:val="00256E55"/>
    <w:rsid w:val="00263336"/>
    <w:rsid w:val="0026530C"/>
    <w:rsid w:val="00265947"/>
    <w:rsid w:val="002774CE"/>
    <w:rsid w:val="00280547"/>
    <w:rsid w:val="0029315E"/>
    <w:rsid w:val="002A4F70"/>
    <w:rsid w:val="002A6054"/>
    <w:rsid w:val="002B77C3"/>
    <w:rsid w:val="002C146C"/>
    <w:rsid w:val="002C1EF1"/>
    <w:rsid w:val="002C3AF4"/>
    <w:rsid w:val="002D1C62"/>
    <w:rsid w:val="002D367B"/>
    <w:rsid w:val="002D4F88"/>
    <w:rsid w:val="002F0793"/>
    <w:rsid w:val="00302C72"/>
    <w:rsid w:val="00321E9B"/>
    <w:rsid w:val="00322ADF"/>
    <w:rsid w:val="00322BE3"/>
    <w:rsid w:val="00330EFD"/>
    <w:rsid w:val="003310EA"/>
    <w:rsid w:val="00331909"/>
    <w:rsid w:val="00334EB2"/>
    <w:rsid w:val="00336494"/>
    <w:rsid w:val="0033706F"/>
    <w:rsid w:val="003430AD"/>
    <w:rsid w:val="00347B96"/>
    <w:rsid w:val="003522E2"/>
    <w:rsid w:val="00354EC2"/>
    <w:rsid w:val="00361F1A"/>
    <w:rsid w:val="00363CA8"/>
    <w:rsid w:val="0037414A"/>
    <w:rsid w:val="003750D4"/>
    <w:rsid w:val="00377D6A"/>
    <w:rsid w:val="003813D5"/>
    <w:rsid w:val="00381A31"/>
    <w:rsid w:val="00385A82"/>
    <w:rsid w:val="0038620A"/>
    <w:rsid w:val="00397220"/>
    <w:rsid w:val="00397CEB"/>
    <w:rsid w:val="00397F60"/>
    <w:rsid w:val="003A51AE"/>
    <w:rsid w:val="003A5767"/>
    <w:rsid w:val="003A6626"/>
    <w:rsid w:val="003B0A38"/>
    <w:rsid w:val="003B0AFB"/>
    <w:rsid w:val="003B2CDD"/>
    <w:rsid w:val="003C0718"/>
    <w:rsid w:val="003C1003"/>
    <w:rsid w:val="003C3770"/>
    <w:rsid w:val="003C54BC"/>
    <w:rsid w:val="003C6113"/>
    <w:rsid w:val="003C672C"/>
    <w:rsid w:val="003D318E"/>
    <w:rsid w:val="003D42DE"/>
    <w:rsid w:val="003E2869"/>
    <w:rsid w:val="003E3722"/>
    <w:rsid w:val="003F3D4E"/>
    <w:rsid w:val="003F65F6"/>
    <w:rsid w:val="004005C8"/>
    <w:rsid w:val="0040525A"/>
    <w:rsid w:val="00412196"/>
    <w:rsid w:val="00414470"/>
    <w:rsid w:val="004227ED"/>
    <w:rsid w:val="00436FB0"/>
    <w:rsid w:val="00441BA5"/>
    <w:rsid w:val="00445BCE"/>
    <w:rsid w:val="00453671"/>
    <w:rsid w:val="00454F25"/>
    <w:rsid w:val="00455113"/>
    <w:rsid w:val="00456034"/>
    <w:rsid w:val="00462BC1"/>
    <w:rsid w:val="004710B8"/>
    <w:rsid w:val="0047171B"/>
    <w:rsid w:val="0048393A"/>
    <w:rsid w:val="0049436E"/>
    <w:rsid w:val="0049453E"/>
    <w:rsid w:val="00496B85"/>
    <w:rsid w:val="004A3539"/>
    <w:rsid w:val="004A7807"/>
    <w:rsid w:val="004B30DB"/>
    <w:rsid w:val="004B6C2E"/>
    <w:rsid w:val="004C1929"/>
    <w:rsid w:val="004C6E98"/>
    <w:rsid w:val="004C7265"/>
    <w:rsid w:val="004C7574"/>
    <w:rsid w:val="004D00A4"/>
    <w:rsid w:val="004D14D3"/>
    <w:rsid w:val="004D440A"/>
    <w:rsid w:val="004E5B1C"/>
    <w:rsid w:val="004E7E1E"/>
    <w:rsid w:val="004F2D4D"/>
    <w:rsid w:val="004F6798"/>
    <w:rsid w:val="004F7BD0"/>
    <w:rsid w:val="0050154B"/>
    <w:rsid w:val="00514DEA"/>
    <w:rsid w:val="00522E63"/>
    <w:rsid w:val="00525DA2"/>
    <w:rsid w:val="00526208"/>
    <w:rsid w:val="00531807"/>
    <w:rsid w:val="00533E65"/>
    <w:rsid w:val="0053690D"/>
    <w:rsid w:val="00546108"/>
    <w:rsid w:val="005560E4"/>
    <w:rsid w:val="0056681E"/>
    <w:rsid w:val="005709E5"/>
    <w:rsid w:val="00572AA9"/>
    <w:rsid w:val="00576616"/>
    <w:rsid w:val="005803CA"/>
    <w:rsid w:val="00585678"/>
    <w:rsid w:val="00585808"/>
    <w:rsid w:val="00590974"/>
    <w:rsid w:val="005918EA"/>
    <w:rsid w:val="00592085"/>
    <w:rsid w:val="00592CFD"/>
    <w:rsid w:val="0059493D"/>
    <w:rsid w:val="00595186"/>
    <w:rsid w:val="00595906"/>
    <w:rsid w:val="005A18C0"/>
    <w:rsid w:val="005A4EF8"/>
    <w:rsid w:val="005A7758"/>
    <w:rsid w:val="005B11F9"/>
    <w:rsid w:val="005B291E"/>
    <w:rsid w:val="005C2C37"/>
    <w:rsid w:val="005C3DE8"/>
    <w:rsid w:val="005E7986"/>
    <w:rsid w:val="005F3450"/>
    <w:rsid w:val="005F43FD"/>
    <w:rsid w:val="0060055C"/>
    <w:rsid w:val="0060164E"/>
    <w:rsid w:val="0060173B"/>
    <w:rsid w:val="00603925"/>
    <w:rsid w:val="006041C5"/>
    <w:rsid w:val="00611E8D"/>
    <w:rsid w:val="00615E88"/>
    <w:rsid w:val="0063030C"/>
    <w:rsid w:val="00630393"/>
    <w:rsid w:val="00631D73"/>
    <w:rsid w:val="00633624"/>
    <w:rsid w:val="00633D65"/>
    <w:rsid w:val="00637A64"/>
    <w:rsid w:val="006454C4"/>
    <w:rsid w:val="00671100"/>
    <w:rsid w:val="006713E7"/>
    <w:rsid w:val="006816F8"/>
    <w:rsid w:val="00683E92"/>
    <w:rsid w:val="00692D8C"/>
    <w:rsid w:val="00693184"/>
    <w:rsid w:val="00695AA1"/>
    <w:rsid w:val="006A2DEE"/>
    <w:rsid w:val="006A4960"/>
    <w:rsid w:val="006A50C3"/>
    <w:rsid w:val="006B19BD"/>
    <w:rsid w:val="006B2B0C"/>
    <w:rsid w:val="006B50C7"/>
    <w:rsid w:val="006B7BE9"/>
    <w:rsid w:val="006C5B14"/>
    <w:rsid w:val="006C6242"/>
    <w:rsid w:val="006D2B95"/>
    <w:rsid w:val="006D4B4D"/>
    <w:rsid w:val="006D4E3E"/>
    <w:rsid w:val="006D74FD"/>
    <w:rsid w:val="006F559C"/>
    <w:rsid w:val="0070414F"/>
    <w:rsid w:val="00706F39"/>
    <w:rsid w:val="007116BF"/>
    <w:rsid w:val="00713451"/>
    <w:rsid w:val="00715D81"/>
    <w:rsid w:val="00722362"/>
    <w:rsid w:val="00742434"/>
    <w:rsid w:val="0074258A"/>
    <w:rsid w:val="007454E2"/>
    <w:rsid w:val="00746C4A"/>
    <w:rsid w:val="0075195E"/>
    <w:rsid w:val="0075555F"/>
    <w:rsid w:val="00765E89"/>
    <w:rsid w:val="007730F6"/>
    <w:rsid w:val="007A12F6"/>
    <w:rsid w:val="007A7ECB"/>
    <w:rsid w:val="007B201A"/>
    <w:rsid w:val="007C2143"/>
    <w:rsid w:val="007D0F67"/>
    <w:rsid w:val="007E1A72"/>
    <w:rsid w:val="007E57D3"/>
    <w:rsid w:val="007F1E14"/>
    <w:rsid w:val="007F20FB"/>
    <w:rsid w:val="007F3ACD"/>
    <w:rsid w:val="008006A8"/>
    <w:rsid w:val="0080133F"/>
    <w:rsid w:val="0080498F"/>
    <w:rsid w:val="008231D0"/>
    <w:rsid w:val="008247C8"/>
    <w:rsid w:val="00825F03"/>
    <w:rsid w:val="00830C49"/>
    <w:rsid w:val="00837D8E"/>
    <w:rsid w:val="00850C3E"/>
    <w:rsid w:val="00854AE6"/>
    <w:rsid w:val="00856721"/>
    <w:rsid w:val="00857B80"/>
    <w:rsid w:val="00860654"/>
    <w:rsid w:val="00862EA8"/>
    <w:rsid w:val="008722E9"/>
    <w:rsid w:val="00872303"/>
    <w:rsid w:val="00880AAF"/>
    <w:rsid w:val="00881219"/>
    <w:rsid w:val="0088760B"/>
    <w:rsid w:val="00887C93"/>
    <w:rsid w:val="0089117C"/>
    <w:rsid w:val="008931FA"/>
    <w:rsid w:val="00893276"/>
    <w:rsid w:val="008A1AA1"/>
    <w:rsid w:val="008A1FDF"/>
    <w:rsid w:val="008A450A"/>
    <w:rsid w:val="008C1609"/>
    <w:rsid w:val="008C6129"/>
    <w:rsid w:val="008D2CE2"/>
    <w:rsid w:val="008D3477"/>
    <w:rsid w:val="008D4ACA"/>
    <w:rsid w:val="008E126C"/>
    <w:rsid w:val="008E3FBF"/>
    <w:rsid w:val="008E4B2E"/>
    <w:rsid w:val="008F25AB"/>
    <w:rsid w:val="008F47E7"/>
    <w:rsid w:val="008F5A13"/>
    <w:rsid w:val="008F67BA"/>
    <w:rsid w:val="00900B18"/>
    <w:rsid w:val="00903467"/>
    <w:rsid w:val="00906EAA"/>
    <w:rsid w:val="009071A6"/>
    <w:rsid w:val="00913BFB"/>
    <w:rsid w:val="00915967"/>
    <w:rsid w:val="00916F06"/>
    <w:rsid w:val="0091734C"/>
    <w:rsid w:val="009223DE"/>
    <w:rsid w:val="009224DF"/>
    <w:rsid w:val="0092531A"/>
    <w:rsid w:val="00927D3D"/>
    <w:rsid w:val="009322E0"/>
    <w:rsid w:val="00944633"/>
    <w:rsid w:val="00945DE5"/>
    <w:rsid w:val="0096390E"/>
    <w:rsid w:val="009648A1"/>
    <w:rsid w:val="009656B5"/>
    <w:rsid w:val="00970DD2"/>
    <w:rsid w:val="00974805"/>
    <w:rsid w:val="009848A9"/>
    <w:rsid w:val="00994319"/>
    <w:rsid w:val="0099605D"/>
    <w:rsid w:val="009B3E8E"/>
    <w:rsid w:val="009C096A"/>
    <w:rsid w:val="009C1B73"/>
    <w:rsid w:val="009C3F34"/>
    <w:rsid w:val="009C580B"/>
    <w:rsid w:val="009C7780"/>
    <w:rsid w:val="009D032B"/>
    <w:rsid w:val="009D15F1"/>
    <w:rsid w:val="009D2B10"/>
    <w:rsid w:val="009D4C10"/>
    <w:rsid w:val="009E30CB"/>
    <w:rsid w:val="009E623C"/>
    <w:rsid w:val="009E70B7"/>
    <w:rsid w:val="009F0897"/>
    <w:rsid w:val="009F494F"/>
    <w:rsid w:val="009F56ED"/>
    <w:rsid w:val="00A13694"/>
    <w:rsid w:val="00A147DF"/>
    <w:rsid w:val="00A1795C"/>
    <w:rsid w:val="00A17A88"/>
    <w:rsid w:val="00A2199C"/>
    <w:rsid w:val="00A229C2"/>
    <w:rsid w:val="00A22DCB"/>
    <w:rsid w:val="00A34736"/>
    <w:rsid w:val="00A378F9"/>
    <w:rsid w:val="00A43896"/>
    <w:rsid w:val="00A4425E"/>
    <w:rsid w:val="00A44E9A"/>
    <w:rsid w:val="00A6244E"/>
    <w:rsid w:val="00A647C6"/>
    <w:rsid w:val="00A750E1"/>
    <w:rsid w:val="00A943C4"/>
    <w:rsid w:val="00AA38F3"/>
    <w:rsid w:val="00AA3952"/>
    <w:rsid w:val="00AA3BAB"/>
    <w:rsid w:val="00AA57A3"/>
    <w:rsid w:val="00AA6E06"/>
    <w:rsid w:val="00AB68F7"/>
    <w:rsid w:val="00AC05B9"/>
    <w:rsid w:val="00AC2210"/>
    <w:rsid w:val="00AD5A3A"/>
    <w:rsid w:val="00AE1BBE"/>
    <w:rsid w:val="00AF2C0E"/>
    <w:rsid w:val="00AF2E0F"/>
    <w:rsid w:val="00AF7865"/>
    <w:rsid w:val="00B024B8"/>
    <w:rsid w:val="00B05206"/>
    <w:rsid w:val="00B15545"/>
    <w:rsid w:val="00B1649A"/>
    <w:rsid w:val="00B23469"/>
    <w:rsid w:val="00B25F82"/>
    <w:rsid w:val="00B34EBC"/>
    <w:rsid w:val="00B41635"/>
    <w:rsid w:val="00B43F6F"/>
    <w:rsid w:val="00B47E5E"/>
    <w:rsid w:val="00B525C9"/>
    <w:rsid w:val="00B5357A"/>
    <w:rsid w:val="00B6615A"/>
    <w:rsid w:val="00B66756"/>
    <w:rsid w:val="00B67CD1"/>
    <w:rsid w:val="00B703AC"/>
    <w:rsid w:val="00B70E77"/>
    <w:rsid w:val="00B9342B"/>
    <w:rsid w:val="00B94A2D"/>
    <w:rsid w:val="00B94ED7"/>
    <w:rsid w:val="00B96F69"/>
    <w:rsid w:val="00BB71FB"/>
    <w:rsid w:val="00BC33A2"/>
    <w:rsid w:val="00BD0030"/>
    <w:rsid w:val="00BD2065"/>
    <w:rsid w:val="00BE1A96"/>
    <w:rsid w:val="00BE41BC"/>
    <w:rsid w:val="00BF185E"/>
    <w:rsid w:val="00BF3A10"/>
    <w:rsid w:val="00BF536D"/>
    <w:rsid w:val="00C006AF"/>
    <w:rsid w:val="00C00DBE"/>
    <w:rsid w:val="00C04B92"/>
    <w:rsid w:val="00C07212"/>
    <w:rsid w:val="00C23C7F"/>
    <w:rsid w:val="00C23FCD"/>
    <w:rsid w:val="00C26707"/>
    <w:rsid w:val="00C322B2"/>
    <w:rsid w:val="00C351C3"/>
    <w:rsid w:val="00C41407"/>
    <w:rsid w:val="00C503A7"/>
    <w:rsid w:val="00C5215F"/>
    <w:rsid w:val="00C551BC"/>
    <w:rsid w:val="00C80838"/>
    <w:rsid w:val="00C837D7"/>
    <w:rsid w:val="00C858A7"/>
    <w:rsid w:val="00C861B1"/>
    <w:rsid w:val="00C95F89"/>
    <w:rsid w:val="00C9760A"/>
    <w:rsid w:val="00CB2BA5"/>
    <w:rsid w:val="00CB4A28"/>
    <w:rsid w:val="00CB544F"/>
    <w:rsid w:val="00CC0AFB"/>
    <w:rsid w:val="00CC1476"/>
    <w:rsid w:val="00CC425F"/>
    <w:rsid w:val="00CD5472"/>
    <w:rsid w:val="00CD658C"/>
    <w:rsid w:val="00CD6E91"/>
    <w:rsid w:val="00CE0C17"/>
    <w:rsid w:val="00CE1D96"/>
    <w:rsid w:val="00CF1243"/>
    <w:rsid w:val="00CF44E3"/>
    <w:rsid w:val="00D073A4"/>
    <w:rsid w:val="00D23765"/>
    <w:rsid w:val="00D24A0C"/>
    <w:rsid w:val="00D308D1"/>
    <w:rsid w:val="00D34EA0"/>
    <w:rsid w:val="00D411FF"/>
    <w:rsid w:val="00D4688E"/>
    <w:rsid w:val="00D50073"/>
    <w:rsid w:val="00D5597E"/>
    <w:rsid w:val="00D56128"/>
    <w:rsid w:val="00D573A2"/>
    <w:rsid w:val="00D6424F"/>
    <w:rsid w:val="00D6737B"/>
    <w:rsid w:val="00D67B19"/>
    <w:rsid w:val="00D742A6"/>
    <w:rsid w:val="00D765F8"/>
    <w:rsid w:val="00D769A7"/>
    <w:rsid w:val="00D81225"/>
    <w:rsid w:val="00D86FAB"/>
    <w:rsid w:val="00D94DF1"/>
    <w:rsid w:val="00D96482"/>
    <w:rsid w:val="00D97BAC"/>
    <w:rsid w:val="00DA4771"/>
    <w:rsid w:val="00DA557B"/>
    <w:rsid w:val="00DB33D8"/>
    <w:rsid w:val="00DB440D"/>
    <w:rsid w:val="00DC4572"/>
    <w:rsid w:val="00DD179C"/>
    <w:rsid w:val="00DD6907"/>
    <w:rsid w:val="00DD6F2A"/>
    <w:rsid w:val="00DD7526"/>
    <w:rsid w:val="00DE02E6"/>
    <w:rsid w:val="00DE7849"/>
    <w:rsid w:val="00E01DB1"/>
    <w:rsid w:val="00E02C4F"/>
    <w:rsid w:val="00E12981"/>
    <w:rsid w:val="00E163BD"/>
    <w:rsid w:val="00E236DE"/>
    <w:rsid w:val="00E350A6"/>
    <w:rsid w:val="00E431FE"/>
    <w:rsid w:val="00E52411"/>
    <w:rsid w:val="00E55C9D"/>
    <w:rsid w:val="00E60D16"/>
    <w:rsid w:val="00E671C3"/>
    <w:rsid w:val="00E71AE7"/>
    <w:rsid w:val="00E76ED2"/>
    <w:rsid w:val="00E832CB"/>
    <w:rsid w:val="00E90142"/>
    <w:rsid w:val="00E9269E"/>
    <w:rsid w:val="00E92D10"/>
    <w:rsid w:val="00EA0208"/>
    <w:rsid w:val="00EA0658"/>
    <w:rsid w:val="00EB0C5A"/>
    <w:rsid w:val="00EB6123"/>
    <w:rsid w:val="00EB79FC"/>
    <w:rsid w:val="00EC0AF8"/>
    <w:rsid w:val="00EC18A5"/>
    <w:rsid w:val="00EC281B"/>
    <w:rsid w:val="00ED19E8"/>
    <w:rsid w:val="00ED7043"/>
    <w:rsid w:val="00EE3E89"/>
    <w:rsid w:val="00EE66A7"/>
    <w:rsid w:val="00EE6C63"/>
    <w:rsid w:val="00EF19C8"/>
    <w:rsid w:val="00F02A2A"/>
    <w:rsid w:val="00F06EE8"/>
    <w:rsid w:val="00F07349"/>
    <w:rsid w:val="00F113EF"/>
    <w:rsid w:val="00F126F3"/>
    <w:rsid w:val="00F22AE5"/>
    <w:rsid w:val="00F2363D"/>
    <w:rsid w:val="00F25D58"/>
    <w:rsid w:val="00F334F1"/>
    <w:rsid w:val="00F367DC"/>
    <w:rsid w:val="00F47654"/>
    <w:rsid w:val="00F527EC"/>
    <w:rsid w:val="00F54B70"/>
    <w:rsid w:val="00F6737C"/>
    <w:rsid w:val="00F67FAF"/>
    <w:rsid w:val="00F70239"/>
    <w:rsid w:val="00F829C0"/>
    <w:rsid w:val="00F829F6"/>
    <w:rsid w:val="00F85585"/>
    <w:rsid w:val="00F90652"/>
    <w:rsid w:val="00F96F17"/>
    <w:rsid w:val="00FA500F"/>
    <w:rsid w:val="00FB3F1B"/>
    <w:rsid w:val="00FB6EE3"/>
    <w:rsid w:val="00FC23BA"/>
    <w:rsid w:val="00FC5264"/>
    <w:rsid w:val="00FD346D"/>
    <w:rsid w:val="00FD4550"/>
    <w:rsid w:val="00FD745F"/>
    <w:rsid w:val="00FE4782"/>
    <w:rsid w:val="00FE5CD3"/>
    <w:rsid w:val="00FE607C"/>
    <w:rsid w:val="00FF119C"/>
    <w:rsid w:val="00FF143B"/>
    <w:rsid w:val="00FF1615"/>
    <w:rsid w:val="00FF61E6"/>
    <w:rsid w:val="022D0A9C"/>
    <w:rsid w:val="02F1F602"/>
    <w:rsid w:val="02F828B0"/>
    <w:rsid w:val="035ABE75"/>
    <w:rsid w:val="03763BD6"/>
    <w:rsid w:val="0568A2FD"/>
    <w:rsid w:val="06531C1E"/>
    <w:rsid w:val="068BE6E0"/>
    <w:rsid w:val="0790ED8E"/>
    <w:rsid w:val="096C6C76"/>
    <w:rsid w:val="0B4FE065"/>
    <w:rsid w:val="0B6C093A"/>
    <w:rsid w:val="0BB6FA11"/>
    <w:rsid w:val="0BC7007C"/>
    <w:rsid w:val="0DE03B6A"/>
    <w:rsid w:val="0E143E3F"/>
    <w:rsid w:val="0E7931AB"/>
    <w:rsid w:val="11201B02"/>
    <w:rsid w:val="1202C98F"/>
    <w:rsid w:val="128D5956"/>
    <w:rsid w:val="1394399A"/>
    <w:rsid w:val="13F9398B"/>
    <w:rsid w:val="1479BE40"/>
    <w:rsid w:val="1564EA4A"/>
    <w:rsid w:val="191C18F0"/>
    <w:rsid w:val="1A98E6FA"/>
    <w:rsid w:val="1AAB7FA3"/>
    <w:rsid w:val="1AC2E311"/>
    <w:rsid w:val="1ACED5B4"/>
    <w:rsid w:val="1D9C6F2B"/>
    <w:rsid w:val="1DA3BA51"/>
    <w:rsid w:val="1DB2069C"/>
    <w:rsid w:val="2114730B"/>
    <w:rsid w:val="220C6946"/>
    <w:rsid w:val="22C94171"/>
    <w:rsid w:val="23BD1689"/>
    <w:rsid w:val="244F0FFD"/>
    <w:rsid w:val="256758EC"/>
    <w:rsid w:val="256AAF6F"/>
    <w:rsid w:val="26066D13"/>
    <w:rsid w:val="277A0C68"/>
    <w:rsid w:val="287F2058"/>
    <w:rsid w:val="28BF343A"/>
    <w:rsid w:val="2D10F732"/>
    <w:rsid w:val="2E5FF6A1"/>
    <w:rsid w:val="2E80C31A"/>
    <w:rsid w:val="2F13D98D"/>
    <w:rsid w:val="322B44CE"/>
    <w:rsid w:val="3410DA2F"/>
    <w:rsid w:val="344676A7"/>
    <w:rsid w:val="34E2DB0C"/>
    <w:rsid w:val="3773EAFF"/>
    <w:rsid w:val="38128F6D"/>
    <w:rsid w:val="38BD61DC"/>
    <w:rsid w:val="3969EEB5"/>
    <w:rsid w:val="3C150B6A"/>
    <w:rsid w:val="3C1B3EB8"/>
    <w:rsid w:val="3DDB2B34"/>
    <w:rsid w:val="3E422885"/>
    <w:rsid w:val="3E57BB05"/>
    <w:rsid w:val="3E81C936"/>
    <w:rsid w:val="3EDE7625"/>
    <w:rsid w:val="3F5B1A2D"/>
    <w:rsid w:val="3FA12BA7"/>
    <w:rsid w:val="412B41FA"/>
    <w:rsid w:val="43453535"/>
    <w:rsid w:val="449133FE"/>
    <w:rsid w:val="44C64C52"/>
    <w:rsid w:val="44D3A5EC"/>
    <w:rsid w:val="44D79F6C"/>
    <w:rsid w:val="48BD0178"/>
    <w:rsid w:val="4AD10FB8"/>
    <w:rsid w:val="4B393CAA"/>
    <w:rsid w:val="4F1CDEF6"/>
    <w:rsid w:val="4F9D3AC6"/>
    <w:rsid w:val="4FD12128"/>
    <w:rsid w:val="50060500"/>
    <w:rsid w:val="50CA25B4"/>
    <w:rsid w:val="51F5B7B1"/>
    <w:rsid w:val="5324238D"/>
    <w:rsid w:val="54DC18E0"/>
    <w:rsid w:val="54F94B08"/>
    <w:rsid w:val="550DFB99"/>
    <w:rsid w:val="552DD186"/>
    <w:rsid w:val="585B14E0"/>
    <w:rsid w:val="58F05CB5"/>
    <w:rsid w:val="594D43CD"/>
    <w:rsid w:val="59F125E3"/>
    <w:rsid w:val="5ACFD766"/>
    <w:rsid w:val="5BDF88E4"/>
    <w:rsid w:val="5BFDAB47"/>
    <w:rsid w:val="5D18BAC8"/>
    <w:rsid w:val="5E4427F2"/>
    <w:rsid w:val="5ED48113"/>
    <w:rsid w:val="60AC4D18"/>
    <w:rsid w:val="60BE4835"/>
    <w:rsid w:val="6100D514"/>
    <w:rsid w:val="6142678C"/>
    <w:rsid w:val="618F2918"/>
    <w:rsid w:val="621FB9C3"/>
    <w:rsid w:val="6245DAAA"/>
    <w:rsid w:val="63432102"/>
    <w:rsid w:val="6365CBBF"/>
    <w:rsid w:val="66257BA3"/>
    <w:rsid w:val="668B5FC3"/>
    <w:rsid w:val="68587B5B"/>
    <w:rsid w:val="6B4B61B1"/>
    <w:rsid w:val="6CB5CB21"/>
    <w:rsid w:val="6D0B5CFA"/>
    <w:rsid w:val="6E916E8A"/>
    <w:rsid w:val="6E9D597A"/>
    <w:rsid w:val="6ED99850"/>
    <w:rsid w:val="6F10351B"/>
    <w:rsid w:val="6F20AF03"/>
    <w:rsid w:val="6FDFF012"/>
    <w:rsid w:val="70A89668"/>
    <w:rsid w:val="71391A81"/>
    <w:rsid w:val="7154BA6F"/>
    <w:rsid w:val="71DE0123"/>
    <w:rsid w:val="73CA9FCD"/>
    <w:rsid w:val="75E1001A"/>
    <w:rsid w:val="765C2E0A"/>
    <w:rsid w:val="77B2823F"/>
    <w:rsid w:val="7863F860"/>
    <w:rsid w:val="7A30652A"/>
    <w:rsid w:val="7B1A932E"/>
    <w:rsid w:val="7CE0F52E"/>
    <w:rsid w:val="7CEE45CA"/>
    <w:rsid w:val="7FA4DDF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92930"/>
  <w15:chartTrackingRefBased/>
  <w15:docId w15:val="{433B9223-1801-4028-9D57-FFC2B576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uiPriority="0"/>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71"/>
    <w:pPr>
      <w:suppressAutoHyphens/>
      <w:autoSpaceDE w:val="0"/>
      <w:autoSpaceDN w:val="0"/>
      <w:adjustRightInd w:val="0"/>
      <w:spacing w:before="120" w:after="120" w:line="280" w:lineRule="atLeast"/>
      <w:textAlignment w:val="center"/>
    </w:pPr>
    <w:rPr>
      <w:rFonts w:ascii="Verdana" w:eastAsia="Times New Roman" w:hAnsi="Verdana" w:cs="Arial"/>
      <w:sz w:val="22"/>
      <w:lang w:eastAsia="en-NZ"/>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 lis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ind w:left="567" w:hanging="567"/>
    </w:pPr>
    <w:rPr>
      <w:kern w:val="28"/>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2"/>
      <w:lang w:eastAsia="en-NZ"/>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HeaderChar">
    <w:name w:val="Header Char"/>
    <w:link w:val="Header"/>
    <w:semiHidden/>
    <w:rsid w:val="00DA4771"/>
    <w:rPr>
      <w:rFonts w:ascii="Arial" w:hAnsi="Arial"/>
      <w:sz w:val="18"/>
      <w:lang w:val="x-none" w:eastAsia="en-GB"/>
    </w:rPr>
  </w:style>
  <w:style w:type="paragraph" w:styleId="Header">
    <w:name w:val="header"/>
    <w:basedOn w:val="Normal"/>
    <w:link w:val="HeaderChar"/>
    <w:semiHidden/>
    <w:rsid w:val="00DA4771"/>
    <w:pPr>
      <w:tabs>
        <w:tab w:val="center" w:pos="4513"/>
        <w:tab w:val="right" w:pos="9026"/>
      </w:tabs>
      <w:spacing w:after="0"/>
    </w:pPr>
    <w:rPr>
      <w:rFonts w:ascii="Arial" w:eastAsia="Calibri" w:hAnsi="Arial" w:cs="Times New Roman"/>
      <w:sz w:val="18"/>
      <w:lang w:val="x-none" w:eastAsia="en-GB"/>
    </w:rPr>
  </w:style>
  <w:style w:type="character" w:customStyle="1" w:styleId="HeaderChar1">
    <w:name w:val="Header Char1"/>
    <w:basedOn w:val="DefaultParagraphFont"/>
    <w:uiPriority w:val="99"/>
    <w:semiHidden/>
    <w:rsid w:val="00DA4771"/>
    <w:rPr>
      <w:rFonts w:ascii="Verdana" w:eastAsia="Times New Roman" w:hAnsi="Verdana" w:cs="Arial"/>
      <w:sz w:val="22"/>
      <w:lang w:eastAsia="en-NZ"/>
    </w:rPr>
  </w:style>
  <w:style w:type="paragraph" w:customStyle="1" w:styleId="ReportBody">
    <w:name w:val="Report Body"/>
    <w:basedOn w:val="Normal"/>
    <w:link w:val="ReportBodyChar"/>
    <w:qFormat/>
    <w:rsid w:val="00DA4771"/>
    <w:pPr>
      <w:numPr>
        <w:numId w:val="7"/>
      </w:numPr>
      <w:suppressAutoHyphens w:val="0"/>
      <w:autoSpaceDE/>
      <w:autoSpaceDN/>
      <w:adjustRightInd/>
      <w:spacing w:line="240" w:lineRule="auto"/>
      <w:textAlignment w:val="auto"/>
    </w:pPr>
    <w:rPr>
      <w:color w:val="000000"/>
      <w:kern w:val="22"/>
    </w:rPr>
  </w:style>
  <w:style w:type="character" w:styleId="Hyperlink">
    <w:name w:val="Hyperlink"/>
    <w:uiPriority w:val="99"/>
    <w:rsid w:val="00DA4771"/>
    <w:rPr>
      <w:color w:val="0000FF"/>
      <w:u w:val="single"/>
    </w:rPr>
  </w:style>
  <w:style w:type="paragraph" w:customStyle="1" w:styleId="ReportBody2">
    <w:name w:val="Report Body 2"/>
    <w:basedOn w:val="ReportBody"/>
    <w:qFormat/>
    <w:rsid w:val="00DA4771"/>
    <w:pPr>
      <w:numPr>
        <w:ilvl w:val="1"/>
      </w:numPr>
      <w:tabs>
        <w:tab w:val="clear" w:pos="493"/>
      </w:tabs>
      <w:ind w:left="792" w:hanging="432"/>
    </w:pPr>
  </w:style>
  <w:style w:type="character" w:customStyle="1" w:styleId="ReportBodyChar">
    <w:name w:val="Report Body Char"/>
    <w:basedOn w:val="DefaultParagraphFont"/>
    <w:link w:val="ReportBody"/>
    <w:rsid w:val="00DA4771"/>
    <w:rPr>
      <w:rFonts w:ascii="Verdana" w:eastAsia="Times New Roman" w:hAnsi="Verdana" w:cs="Arial"/>
      <w:color w:val="000000"/>
      <w:kern w:val="22"/>
      <w:sz w:val="22"/>
      <w:lang w:eastAsia="en-NZ"/>
    </w:rPr>
  </w:style>
  <w:style w:type="character" w:customStyle="1" w:styleId="ListParagraphChar">
    <w:name w:val="List Paragraph Char"/>
    <w:aliases w:val="bullet list Char"/>
    <w:basedOn w:val="DefaultParagraphFont"/>
    <w:link w:val="ListParagraph"/>
    <w:uiPriority w:val="34"/>
    <w:rsid w:val="00DA4771"/>
    <w:rPr>
      <w:rFonts w:ascii="Verdana" w:hAnsi="Verdana" w:cs="Arial"/>
      <w:szCs w:val="22"/>
    </w:rPr>
  </w:style>
  <w:style w:type="paragraph" w:styleId="Revision">
    <w:name w:val="Revision"/>
    <w:hidden/>
    <w:uiPriority w:val="99"/>
    <w:semiHidden/>
    <w:rsid w:val="00FD745F"/>
    <w:rPr>
      <w:rFonts w:ascii="Verdana" w:eastAsia="Times New Roman" w:hAnsi="Verdana" w:cs="Arial"/>
      <w:sz w:val="22"/>
      <w:lang w:eastAsia="en-NZ"/>
    </w:rPr>
  </w:style>
  <w:style w:type="paragraph" w:styleId="CommentSubject">
    <w:name w:val="annotation subject"/>
    <w:basedOn w:val="CommentText"/>
    <w:next w:val="CommentText"/>
    <w:link w:val="CommentSubjectChar"/>
    <w:uiPriority w:val="99"/>
    <w:semiHidden/>
    <w:unhideWhenUsed/>
    <w:rsid w:val="00893276"/>
    <w:rPr>
      <w:b/>
      <w:bCs/>
      <w:sz w:val="20"/>
    </w:rPr>
  </w:style>
  <w:style w:type="character" w:customStyle="1" w:styleId="CommentSubjectChar">
    <w:name w:val="Comment Subject Char"/>
    <w:basedOn w:val="CommentTextChar"/>
    <w:link w:val="CommentSubject"/>
    <w:uiPriority w:val="99"/>
    <w:semiHidden/>
    <w:rsid w:val="00893276"/>
    <w:rPr>
      <w:rFonts w:ascii="Verdana" w:eastAsia="Times New Roman" w:hAnsi="Verdana" w:cs="Arial"/>
      <w:b/>
      <w:bCs/>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b296aed-a801-4319-a131-d67e09f2b211" xsi:nil="true"/>
    <TaxCatchAll xmlns="02a84152-8596-43a3-9bc5-723f546ac1f5" xsi:nil="true"/>
    <_ip_UnifiedCompliancePolicyProperties xmlns="http://schemas.microsoft.com/sharepoint/v3" xsi:nil="true"/>
    <lcf76f155ced4ddcb4097134ff3c332f xmlns="cb296aed-a801-4319-a131-d67e09f2b211">
      <Terms xmlns="http://schemas.microsoft.com/office/infopath/2007/PartnerControls"/>
    </lcf76f155ced4ddcb4097134ff3c332f>
    <_dlc_DocId xmlns="02a84152-8596-43a3-9bc5-723f546ac1f5">INFO-1616570407-4796</_dlc_DocId>
    <_dlc_DocIdUrl xmlns="02a84152-8596-43a3-9bc5-723f546ac1f5">
      <Url>https://msdgovtnz.sharepoint.com/sites/whaikaha-ORG-NZSL-Office/_layouts/15/DocIdRedir.aspx?ID=INFO-1616570407-4796</Url>
      <Description>INFO-1616570407-4796</Description>
    </_dlc_DocIdUrl>
    <i0f84bba906045b4af568ee102a52dcb xmlns="02a84152-8596-43a3-9bc5-723f546ac1f5">
      <Terms xmlns="http://schemas.microsoft.com/office/infopath/2007/PartnerControl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2" ma:contentTypeDescription="Accommodates MDP specific document metadata" ma:contentTypeScope="" ma:versionID="576c3351841c00449e0e02222c21b7bf">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71cf8d18fa91c4b6b02b4378bed2bc7a"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 ma:fieldId="{20f84bba-9060-45b4-af56-8ee102a52dcb}" ma:sspId="a5349594-bd3e-4347-a84f-2427756b12f8" ma:termSetId="49208c45-55ac-4c79-8de6-6805b90cd0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5AE3-32EA-4AF2-896F-8DFA5F106502}">
  <ds:schemaRefs>
    <ds:schemaRef ds:uri="http://schemas.microsoft.com/sharepoint/events"/>
  </ds:schemaRefs>
</ds:datastoreItem>
</file>

<file path=customXml/itemProps2.xml><?xml version="1.0" encoding="utf-8"?>
<ds:datastoreItem xmlns:ds="http://schemas.openxmlformats.org/officeDocument/2006/customXml" ds:itemID="{D2D2ECC6-C068-4323-BE63-2459C26C8557}">
  <ds:schemaRefs>
    <ds:schemaRef ds:uri="http://purl.org/dc/terms/"/>
    <ds:schemaRef ds:uri="02a84152-8596-43a3-9bc5-723f546ac1f5"/>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cb296aed-a801-4319-a131-d67e09f2b211"/>
    <ds:schemaRef ds:uri="http://www.w3.org/XML/1998/namespace"/>
  </ds:schemaRefs>
</ds:datastoreItem>
</file>

<file path=customXml/itemProps3.xml><?xml version="1.0" encoding="utf-8"?>
<ds:datastoreItem xmlns:ds="http://schemas.openxmlformats.org/officeDocument/2006/customXml" ds:itemID="{6675CDF8-0D31-4B65-893B-1FDF0BD8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84152-8596-43a3-9bc5-723f546ac1f5"/>
    <ds:schemaRef ds:uri="cb296aed-a801-4319-a131-d67e09f2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B33F1-5DAC-4C34-AC84-CFB8F36359C5}">
  <ds:schemaRefs>
    <ds:schemaRef ds:uri="http://schemas.microsoft.com/sharepoint/v3/contenttype/forms"/>
  </ds:schemaRefs>
</ds:datastoreItem>
</file>

<file path=customXml/itemProps5.xml><?xml version="1.0" encoding="utf-8"?>
<ds:datastoreItem xmlns:ds="http://schemas.openxmlformats.org/officeDocument/2006/customXml" ds:itemID="{7A3771E8-1A84-4B5B-BBE8-6062CFDD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3215</Words>
  <Characters>18332</Characters>
  <Application>Microsoft Office Word</Application>
  <DocSecurity>4</DocSecurity>
  <Lines>152</Lines>
  <Paragraphs>43</Paragraphs>
  <ScaleCrop>false</ScaleCrop>
  <Company/>
  <LinksUpToDate>false</LinksUpToDate>
  <CharactersWithSpaces>21504</CharactersWithSpaces>
  <SharedDoc>false</SharedDoc>
  <HLinks>
    <vt:vector size="84" baseType="variant">
      <vt:variant>
        <vt:i4>1179697</vt:i4>
      </vt:variant>
      <vt:variant>
        <vt:i4>80</vt:i4>
      </vt:variant>
      <vt:variant>
        <vt:i4>0</vt:i4>
      </vt:variant>
      <vt:variant>
        <vt:i4>5</vt:i4>
      </vt:variant>
      <vt:variant>
        <vt:lpwstr/>
      </vt:variant>
      <vt:variant>
        <vt:lpwstr>_Toc222907194</vt:lpwstr>
      </vt:variant>
      <vt:variant>
        <vt:i4>1179697</vt:i4>
      </vt:variant>
      <vt:variant>
        <vt:i4>74</vt:i4>
      </vt:variant>
      <vt:variant>
        <vt:i4>0</vt:i4>
      </vt:variant>
      <vt:variant>
        <vt:i4>5</vt:i4>
      </vt:variant>
      <vt:variant>
        <vt:lpwstr/>
      </vt:variant>
      <vt:variant>
        <vt:lpwstr>_Toc222907193</vt:lpwstr>
      </vt:variant>
      <vt:variant>
        <vt:i4>1179697</vt:i4>
      </vt:variant>
      <vt:variant>
        <vt:i4>68</vt:i4>
      </vt:variant>
      <vt:variant>
        <vt:i4>0</vt:i4>
      </vt:variant>
      <vt:variant>
        <vt:i4>5</vt:i4>
      </vt:variant>
      <vt:variant>
        <vt:lpwstr/>
      </vt:variant>
      <vt:variant>
        <vt:lpwstr>_Toc222907192</vt:lpwstr>
      </vt:variant>
      <vt:variant>
        <vt:i4>1179697</vt:i4>
      </vt:variant>
      <vt:variant>
        <vt:i4>62</vt:i4>
      </vt:variant>
      <vt:variant>
        <vt:i4>0</vt:i4>
      </vt:variant>
      <vt:variant>
        <vt:i4>5</vt:i4>
      </vt:variant>
      <vt:variant>
        <vt:lpwstr/>
      </vt:variant>
      <vt:variant>
        <vt:lpwstr>_Toc222907191</vt:lpwstr>
      </vt:variant>
      <vt:variant>
        <vt:i4>1179697</vt:i4>
      </vt:variant>
      <vt:variant>
        <vt:i4>56</vt:i4>
      </vt:variant>
      <vt:variant>
        <vt:i4>0</vt:i4>
      </vt:variant>
      <vt:variant>
        <vt:i4>5</vt:i4>
      </vt:variant>
      <vt:variant>
        <vt:lpwstr/>
      </vt:variant>
      <vt:variant>
        <vt:lpwstr>_Toc222907190</vt:lpwstr>
      </vt:variant>
      <vt:variant>
        <vt:i4>1245233</vt:i4>
      </vt:variant>
      <vt:variant>
        <vt:i4>50</vt:i4>
      </vt:variant>
      <vt:variant>
        <vt:i4>0</vt:i4>
      </vt:variant>
      <vt:variant>
        <vt:i4>5</vt:i4>
      </vt:variant>
      <vt:variant>
        <vt:lpwstr/>
      </vt:variant>
      <vt:variant>
        <vt:lpwstr>_Toc222907189</vt:lpwstr>
      </vt:variant>
      <vt:variant>
        <vt:i4>1245233</vt:i4>
      </vt:variant>
      <vt:variant>
        <vt:i4>44</vt:i4>
      </vt:variant>
      <vt:variant>
        <vt:i4>0</vt:i4>
      </vt:variant>
      <vt:variant>
        <vt:i4>5</vt:i4>
      </vt:variant>
      <vt:variant>
        <vt:lpwstr/>
      </vt:variant>
      <vt:variant>
        <vt:lpwstr>_Toc222907188</vt:lpwstr>
      </vt:variant>
      <vt:variant>
        <vt:i4>1245233</vt:i4>
      </vt:variant>
      <vt:variant>
        <vt:i4>38</vt:i4>
      </vt:variant>
      <vt:variant>
        <vt:i4>0</vt:i4>
      </vt:variant>
      <vt:variant>
        <vt:i4>5</vt:i4>
      </vt:variant>
      <vt:variant>
        <vt:lpwstr/>
      </vt:variant>
      <vt:variant>
        <vt:lpwstr>_Toc222907187</vt:lpwstr>
      </vt:variant>
      <vt:variant>
        <vt:i4>1245233</vt:i4>
      </vt:variant>
      <vt:variant>
        <vt:i4>32</vt:i4>
      </vt:variant>
      <vt:variant>
        <vt:i4>0</vt:i4>
      </vt:variant>
      <vt:variant>
        <vt:i4>5</vt:i4>
      </vt:variant>
      <vt:variant>
        <vt:lpwstr/>
      </vt:variant>
      <vt:variant>
        <vt:lpwstr>_Toc222907186</vt:lpwstr>
      </vt:variant>
      <vt:variant>
        <vt:i4>1245233</vt:i4>
      </vt:variant>
      <vt:variant>
        <vt:i4>26</vt:i4>
      </vt:variant>
      <vt:variant>
        <vt:i4>0</vt:i4>
      </vt:variant>
      <vt:variant>
        <vt:i4>5</vt:i4>
      </vt:variant>
      <vt:variant>
        <vt:lpwstr/>
      </vt:variant>
      <vt:variant>
        <vt:lpwstr>_Toc222907185</vt:lpwstr>
      </vt:variant>
      <vt:variant>
        <vt:i4>1245233</vt:i4>
      </vt:variant>
      <vt:variant>
        <vt:i4>20</vt:i4>
      </vt:variant>
      <vt:variant>
        <vt:i4>0</vt:i4>
      </vt:variant>
      <vt:variant>
        <vt:i4>5</vt:i4>
      </vt:variant>
      <vt:variant>
        <vt:lpwstr/>
      </vt:variant>
      <vt:variant>
        <vt:lpwstr>_Toc222907184</vt:lpwstr>
      </vt:variant>
      <vt:variant>
        <vt:i4>1245233</vt:i4>
      </vt:variant>
      <vt:variant>
        <vt:i4>14</vt:i4>
      </vt:variant>
      <vt:variant>
        <vt:i4>0</vt:i4>
      </vt:variant>
      <vt:variant>
        <vt:i4>5</vt:i4>
      </vt:variant>
      <vt:variant>
        <vt:lpwstr/>
      </vt:variant>
      <vt:variant>
        <vt:lpwstr>_Toc222907183</vt:lpwstr>
      </vt:variant>
      <vt:variant>
        <vt:i4>1245233</vt:i4>
      </vt:variant>
      <vt:variant>
        <vt:i4>8</vt:i4>
      </vt:variant>
      <vt:variant>
        <vt:i4>0</vt:i4>
      </vt:variant>
      <vt:variant>
        <vt:i4>5</vt:i4>
      </vt:variant>
      <vt:variant>
        <vt:lpwstr/>
      </vt:variant>
      <vt:variant>
        <vt:lpwstr>_Toc222907182</vt:lpwstr>
      </vt:variant>
      <vt:variant>
        <vt:i4>1245233</vt:i4>
      </vt:variant>
      <vt:variant>
        <vt:i4>2</vt:i4>
      </vt:variant>
      <vt:variant>
        <vt:i4>0</vt:i4>
      </vt:variant>
      <vt:variant>
        <vt:i4>5</vt:i4>
      </vt:variant>
      <vt:variant>
        <vt:lpwstr/>
      </vt:variant>
      <vt:variant>
        <vt:lpwstr>_Toc222907181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Jones</dc:creator>
  <cp:keywords/>
  <dc:description/>
  <cp:lastModifiedBy>Helen Isbister</cp:lastModifiedBy>
  <cp:revision>2</cp:revision>
  <cp:lastPrinted>2022-12-13T21:40:00Z</cp:lastPrinted>
  <dcterms:created xsi:type="dcterms:W3CDTF">2026-03-19T03:52:00Z</dcterms:created>
  <dcterms:modified xsi:type="dcterms:W3CDTF">2026-03-19T03:52:00Z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0x010100A4C634B9829F5B4CA6729CA17A9903AF00FE035ACD525D6F47AF5DD87D41AB06BE</vt:lpwstr>
  </property>
  <property fmtid="{D5CDD505-2E9C-101B-9397-08002B2CF9AE}" pid="3" name="_dlc_DocIdItemGuid">
    <vt:lpwstr>f3c03fab-a2f3-4dc5-a751-4c457d9af9fc</vt:lpwstr>
  </property>
  <property fmtid="{D5CDD505-2E9C-101B-9397-08002B2CF9AE}" pid="4" name="MediaServiceImageTags">
    <vt:lpwstr/>
  </property>
  <property fmtid="{D5CDD505-2E9C-101B-9397-08002B2CF9AE}" pid="5" name="ClassificationContentMarkingHeaderShapeIds">
    <vt:lpwstr>255a5f24,bb31c65,3c0dea55</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2026-02-15T19:17:12Z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075d78cd-ba30-4344-94de-6fef6b480845</vt:lpwstr>
  </property>
  <property fmtid="{D5CDD505-2E9C-101B-9397-08002B2CF9AE}" pid="14" name="MSIP_Label_f43e46a9-9901-46e9-bfae-bb6189d4cb66_ContentBits">
    <vt:lpwstr>1</vt:lpwstr>
  </property>
  <property fmtid="{D5CDD505-2E9C-101B-9397-08002B2CF9AE}" pid="15" name="MSIP_Label_f43e46a9-9901-46e9-bfae-bb6189d4cb66_Tag">
    <vt:lpwstr>10, 3, 0, 1</vt:lpwstr>
  </property>
  <property fmtid="{D5CDD505-2E9C-101B-9397-08002B2CF9AE}" pid="16" name="docLang">
    <vt:lpwstr>en</vt:lpwstr>
  </property>
  <property fmtid="{D5CDD505-2E9C-101B-9397-08002B2CF9AE}" pid="17" name="RevIMBCS">
    <vt:lpwstr/>
  </property>
</Properties>
</file>